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55725308" w:rsidR="00E90E49" w:rsidRPr="00FB33BD" w:rsidRDefault="00E90E49" w:rsidP="002B62E9">
      <w:pPr>
        <w:widowControl w:val="0"/>
        <w:tabs>
          <w:tab w:val="right" w:pos="9639"/>
        </w:tabs>
        <w:overflowPunct w:val="0"/>
        <w:autoSpaceDE w:val="0"/>
        <w:autoSpaceDN w:val="0"/>
        <w:adjustRightInd w:val="0"/>
        <w:spacing w:after="0" w:line="240" w:lineRule="auto"/>
        <w:jc w:val="both"/>
        <w:textAlignment w:val="baseline"/>
        <w:rPr>
          <w:rFonts w:eastAsia="SimSun" w:cs="Times New Roman"/>
          <w:b/>
          <w:sz w:val="24"/>
          <w:szCs w:val="20"/>
          <w:lang w:val="en-GB"/>
        </w:rPr>
      </w:pPr>
      <w:r w:rsidRPr="00FB33BD">
        <w:rPr>
          <w:rFonts w:eastAsia="SimSun" w:cs="Times New Roman"/>
          <w:b/>
          <w:sz w:val="24"/>
          <w:szCs w:val="20"/>
          <w:lang w:val="en-GB"/>
        </w:rPr>
        <w:t>3GPP TSG-RAN WG</w:t>
      </w:r>
      <w:r w:rsidR="00765A64" w:rsidRPr="00FB33BD">
        <w:rPr>
          <w:rFonts w:eastAsia="SimSun" w:cs="Times New Roman"/>
          <w:b/>
          <w:sz w:val="24"/>
          <w:szCs w:val="20"/>
          <w:lang w:val="en-GB"/>
        </w:rPr>
        <w:t>2</w:t>
      </w:r>
      <w:r w:rsidRPr="00FB33BD">
        <w:rPr>
          <w:rFonts w:eastAsia="SimSun" w:cs="Times New Roman"/>
          <w:b/>
          <w:sz w:val="24"/>
          <w:szCs w:val="20"/>
          <w:lang w:val="en-GB"/>
        </w:rPr>
        <w:t xml:space="preserve"> </w:t>
      </w:r>
      <w:r w:rsidR="008F1C4E" w:rsidRPr="00FB33BD">
        <w:rPr>
          <w:rFonts w:eastAsia="SimSun" w:cs="Times New Roman"/>
          <w:b/>
          <w:sz w:val="24"/>
          <w:szCs w:val="20"/>
          <w:lang w:val="en-GB"/>
        </w:rPr>
        <w:t xml:space="preserve">Meeting </w:t>
      </w:r>
      <w:r w:rsidRPr="00FB33BD">
        <w:rPr>
          <w:rFonts w:eastAsia="SimSun" w:cs="Times New Roman"/>
          <w:b/>
          <w:sz w:val="24"/>
          <w:szCs w:val="20"/>
          <w:lang w:val="en-GB"/>
        </w:rPr>
        <w:t>#</w:t>
      </w:r>
      <w:r w:rsidR="00DF483C" w:rsidRPr="00FB33BD">
        <w:rPr>
          <w:rFonts w:eastAsia="SimSun" w:cs="Times New Roman"/>
          <w:b/>
          <w:sz w:val="24"/>
          <w:szCs w:val="20"/>
          <w:lang w:val="en-GB"/>
        </w:rPr>
        <w:t>1</w:t>
      </w:r>
      <w:r w:rsidR="00765A64" w:rsidRPr="00FB33BD">
        <w:rPr>
          <w:rFonts w:eastAsia="SimSun" w:cs="Times New Roman"/>
          <w:b/>
          <w:sz w:val="24"/>
          <w:szCs w:val="20"/>
          <w:lang w:val="en-GB"/>
        </w:rPr>
        <w:t>26</w:t>
      </w:r>
      <w:r w:rsidRPr="00FB33BD">
        <w:rPr>
          <w:rFonts w:eastAsia="SimSun" w:cs="Times New Roman"/>
          <w:b/>
          <w:sz w:val="24"/>
          <w:szCs w:val="20"/>
          <w:lang w:val="en-GB"/>
        </w:rPr>
        <w:tab/>
      </w:r>
      <w:r w:rsidR="00627DFC" w:rsidRPr="00627DFC">
        <w:rPr>
          <w:rFonts w:eastAsia="SimSun" w:cs="Times New Roman"/>
          <w:b/>
          <w:sz w:val="24"/>
          <w:szCs w:val="20"/>
          <w:lang w:val="en-GB"/>
        </w:rPr>
        <w:t>R2-2404840</w:t>
      </w:r>
    </w:p>
    <w:p w14:paraId="0CE7B7E6" w14:textId="5DDFA95D" w:rsidR="00E90E49" w:rsidRPr="00FB33BD" w:rsidRDefault="00765A64" w:rsidP="002B62E9">
      <w:pPr>
        <w:widowControl w:val="0"/>
        <w:tabs>
          <w:tab w:val="right" w:pos="9639"/>
        </w:tabs>
        <w:overflowPunct w:val="0"/>
        <w:autoSpaceDE w:val="0"/>
        <w:autoSpaceDN w:val="0"/>
        <w:adjustRightInd w:val="0"/>
        <w:spacing w:after="0" w:line="240" w:lineRule="auto"/>
        <w:jc w:val="both"/>
        <w:textAlignment w:val="baseline"/>
        <w:rPr>
          <w:rFonts w:eastAsia="SimSun" w:cs="Times New Roman"/>
          <w:b/>
          <w:sz w:val="24"/>
          <w:szCs w:val="20"/>
          <w:lang w:val="en-GB"/>
        </w:rPr>
      </w:pPr>
      <w:r w:rsidRPr="00FB33BD">
        <w:rPr>
          <w:rFonts w:eastAsia="SimSun" w:cs="Times New Roman"/>
          <w:b/>
          <w:sz w:val="24"/>
          <w:szCs w:val="20"/>
          <w:lang w:val="en-GB"/>
        </w:rPr>
        <w:t>Fukuoka</w:t>
      </w:r>
      <w:r w:rsidR="0027144F" w:rsidRPr="00FB33BD">
        <w:rPr>
          <w:rFonts w:eastAsia="SimSun" w:cs="Times New Roman"/>
          <w:b/>
          <w:sz w:val="24"/>
          <w:szCs w:val="20"/>
          <w:lang w:val="en-GB"/>
        </w:rPr>
        <w:t xml:space="preserve">, </w:t>
      </w:r>
      <w:r w:rsidRPr="00FB33BD">
        <w:rPr>
          <w:rFonts w:eastAsia="SimSun" w:cs="Times New Roman"/>
          <w:b/>
          <w:sz w:val="24"/>
          <w:szCs w:val="20"/>
          <w:lang w:val="en-GB"/>
        </w:rPr>
        <w:t>Japan</w:t>
      </w:r>
      <w:r w:rsidR="0027144F" w:rsidRPr="00FB33BD">
        <w:rPr>
          <w:rFonts w:eastAsia="SimSun" w:cs="Times New Roman"/>
          <w:b/>
          <w:sz w:val="24"/>
          <w:szCs w:val="20"/>
          <w:lang w:val="en-GB"/>
        </w:rPr>
        <w:t xml:space="preserve">, </w:t>
      </w:r>
      <w:r w:rsidRPr="00FB33BD">
        <w:rPr>
          <w:rFonts w:eastAsia="SimSun" w:cs="Times New Roman"/>
          <w:b/>
          <w:sz w:val="24"/>
          <w:szCs w:val="20"/>
          <w:lang w:val="en-GB"/>
        </w:rPr>
        <w:t>May</w:t>
      </w:r>
      <w:r w:rsidR="0027144F" w:rsidRPr="00FB33BD">
        <w:rPr>
          <w:rFonts w:eastAsia="SimSun" w:cs="Times New Roman"/>
          <w:b/>
          <w:sz w:val="24"/>
          <w:szCs w:val="20"/>
          <w:lang w:val="en-GB"/>
        </w:rPr>
        <w:t xml:space="preserve"> </w:t>
      </w:r>
      <w:r w:rsidRPr="00FB33BD">
        <w:rPr>
          <w:rFonts w:eastAsia="SimSun" w:cs="Times New Roman"/>
          <w:b/>
          <w:sz w:val="24"/>
          <w:szCs w:val="20"/>
          <w:lang w:val="en-GB"/>
        </w:rPr>
        <w:t>20</w:t>
      </w:r>
      <w:r w:rsidR="001D53E7" w:rsidRPr="00FB33BD">
        <w:rPr>
          <w:rFonts w:eastAsia="SimSun" w:cs="Times New Roman"/>
          <w:b/>
          <w:sz w:val="24"/>
          <w:szCs w:val="20"/>
          <w:lang w:val="en-GB"/>
        </w:rPr>
        <w:t xml:space="preserve">th – </w:t>
      </w:r>
      <w:r w:rsidRPr="00FB33BD">
        <w:rPr>
          <w:rFonts w:eastAsia="SimSun" w:cs="Times New Roman"/>
          <w:b/>
          <w:sz w:val="24"/>
          <w:szCs w:val="20"/>
          <w:lang w:val="en-GB"/>
        </w:rPr>
        <w:t>24</w:t>
      </w:r>
      <w:r w:rsidR="001D53E7" w:rsidRPr="00FB33BD">
        <w:rPr>
          <w:rFonts w:eastAsia="SimSun" w:cs="Times New Roman"/>
          <w:b/>
          <w:sz w:val="24"/>
          <w:szCs w:val="20"/>
          <w:lang w:val="en-GB"/>
        </w:rPr>
        <w:t>th</w:t>
      </w:r>
      <w:r w:rsidR="00C37CB2" w:rsidRPr="00FB33BD">
        <w:rPr>
          <w:rFonts w:eastAsia="SimSun" w:cs="Times New Roman"/>
          <w:b/>
          <w:sz w:val="24"/>
          <w:szCs w:val="20"/>
          <w:lang w:val="en-GB"/>
        </w:rPr>
        <w:t xml:space="preserve"> </w:t>
      </w:r>
      <w:r w:rsidR="0027144F" w:rsidRPr="00FB33BD">
        <w:rPr>
          <w:rFonts w:eastAsia="SimSun" w:cs="Times New Roman"/>
          <w:b/>
          <w:sz w:val="24"/>
          <w:szCs w:val="20"/>
          <w:lang w:val="en-GB"/>
        </w:rPr>
        <w:t>20</w:t>
      </w:r>
      <w:r w:rsidR="00DF483C" w:rsidRPr="00FB33BD">
        <w:rPr>
          <w:rFonts w:eastAsia="SimSun" w:cs="Times New Roman"/>
          <w:b/>
          <w:sz w:val="24"/>
          <w:szCs w:val="20"/>
          <w:lang w:val="en-GB"/>
        </w:rPr>
        <w:t>24</w:t>
      </w:r>
    </w:p>
    <w:p w14:paraId="3086AC07" w14:textId="77777777" w:rsidR="00E90E49" w:rsidRPr="002B62E9" w:rsidRDefault="00E90E49" w:rsidP="002B62E9">
      <w:pPr>
        <w:pStyle w:val="3GPPHeader"/>
        <w:overflowPunct w:val="0"/>
        <w:autoSpaceDE w:val="0"/>
        <w:autoSpaceDN w:val="0"/>
        <w:adjustRightInd w:val="0"/>
        <w:spacing w:line="240" w:lineRule="auto"/>
        <w:textAlignment w:val="baseline"/>
        <w:rPr>
          <w:rFonts w:eastAsia="SimSun" w:cs="Times New Roman"/>
          <w:szCs w:val="24"/>
          <w:lang w:val="en-GB"/>
        </w:rPr>
      </w:pPr>
    </w:p>
    <w:p w14:paraId="3982483C" w14:textId="4C9C7EFA" w:rsidR="00E90E49" w:rsidRPr="002B62E9" w:rsidRDefault="00E90E49" w:rsidP="002B62E9">
      <w:pPr>
        <w:pStyle w:val="3GPPHeader"/>
        <w:overflowPunct w:val="0"/>
        <w:autoSpaceDE w:val="0"/>
        <w:autoSpaceDN w:val="0"/>
        <w:adjustRightInd w:val="0"/>
        <w:spacing w:line="240" w:lineRule="auto"/>
        <w:textAlignment w:val="baseline"/>
        <w:rPr>
          <w:rFonts w:eastAsia="SimSun" w:cs="Times New Roman"/>
          <w:szCs w:val="24"/>
          <w:lang w:val="en-GB"/>
        </w:rPr>
      </w:pPr>
      <w:r w:rsidRPr="002B62E9">
        <w:rPr>
          <w:rFonts w:eastAsia="SimSun" w:cs="Times New Roman"/>
          <w:szCs w:val="24"/>
          <w:lang w:val="en-GB"/>
        </w:rPr>
        <w:t>Agenda Item:</w:t>
      </w:r>
      <w:r w:rsidRPr="002B62E9">
        <w:rPr>
          <w:rFonts w:eastAsia="SimSun" w:cs="Times New Roman"/>
          <w:szCs w:val="24"/>
          <w:lang w:val="en-GB"/>
        </w:rPr>
        <w:tab/>
      </w:r>
      <w:r w:rsidR="00E41CDA" w:rsidRPr="00FB33BD">
        <w:rPr>
          <w:rFonts w:eastAsia="SimSun" w:cs="Times New Roman"/>
          <w:szCs w:val="24"/>
          <w:lang w:val="en-GB"/>
        </w:rPr>
        <w:t>8.8.6</w:t>
      </w:r>
    </w:p>
    <w:p w14:paraId="5619E868" w14:textId="77777777" w:rsidR="00E90E49" w:rsidRPr="002B62E9" w:rsidRDefault="003D3C45" w:rsidP="002B62E9">
      <w:pPr>
        <w:pStyle w:val="3GPPHeader"/>
        <w:overflowPunct w:val="0"/>
        <w:autoSpaceDE w:val="0"/>
        <w:autoSpaceDN w:val="0"/>
        <w:adjustRightInd w:val="0"/>
        <w:spacing w:line="240" w:lineRule="auto"/>
        <w:textAlignment w:val="baseline"/>
        <w:rPr>
          <w:rFonts w:eastAsia="SimSun" w:cs="Times New Roman"/>
          <w:szCs w:val="24"/>
          <w:lang w:val="en-GB"/>
        </w:rPr>
      </w:pPr>
      <w:r w:rsidRPr="002B62E9">
        <w:rPr>
          <w:rFonts w:eastAsia="SimSun" w:cs="Times New Roman"/>
          <w:szCs w:val="24"/>
          <w:lang w:val="en-GB"/>
        </w:rPr>
        <w:t>Source:</w:t>
      </w:r>
      <w:r w:rsidR="00E90E49" w:rsidRPr="002B62E9">
        <w:rPr>
          <w:rFonts w:eastAsia="SimSun" w:cs="Times New Roman"/>
          <w:szCs w:val="24"/>
          <w:lang w:val="en-GB"/>
        </w:rPr>
        <w:tab/>
      </w:r>
      <w:r w:rsidR="00F64C2B" w:rsidRPr="002B62E9">
        <w:rPr>
          <w:rFonts w:eastAsia="SimSun" w:cs="Times New Roman"/>
          <w:szCs w:val="24"/>
          <w:lang w:val="en-GB"/>
        </w:rPr>
        <w:t>Ericsson</w:t>
      </w:r>
    </w:p>
    <w:p w14:paraId="3AF5C9FA" w14:textId="721402EA" w:rsidR="00E90E49" w:rsidRPr="002B62E9" w:rsidRDefault="003D3C45" w:rsidP="002B62E9">
      <w:pPr>
        <w:pStyle w:val="3GPPHeader"/>
        <w:overflowPunct w:val="0"/>
        <w:autoSpaceDE w:val="0"/>
        <w:autoSpaceDN w:val="0"/>
        <w:adjustRightInd w:val="0"/>
        <w:spacing w:line="240" w:lineRule="auto"/>
        <w:textAlignment w:val="baseline"/>
        <w:rPr>
          <w:rFonts w:eastAsia="SimSun" w:cs="Times New Roman"/>
          <w:szCs w:val="24"/>
          <w:lang w:val="en-GB"/>
        </w:rPr>
      </w:pPr>
      <w:r w:rsidRPr="002B62E9">
        <w:rPr>
          <w:rFonts w:eastAsia="SimSun" w:cs="Times New Roman"/>
          <w:szCs w:val="24"/>
          <w:lang w:val="en-GB"/>
        </w:rPr>
        <w:t>Title:</w:t>
      </w:r>
      <w:r w:rsidR="00E90E49" w:rsidRPr="002B62E9">
        <w:rPr>
          <w:rFonts w:eastAsia="SimSun" w:cs="Times New Roman"/>
          <w:szCs w:val="24"/>
          <w:lang w:val="en-GB"/>
        </w:rPr>
        <w:tab/>
      </w:r>
      <w:r w:rsidR="00DF483C" w:rsidRPr="002B62E9">
        <w:rPr>
          <w:rFonts w:eastAsia="SimSun" w:cs="Times New Roman"/>
          <w:szCs w:val="24"/>
          <w:lang w:val="en-GB"/>
        </w:rPr>
        <w:t>E-UTRAN TN to NR-NTN mobility</w:t>
      </w:r>
    </w:p>
    <w:p w14:paraId="025260C1" w14:textId="77777777" w:rsidR="00E90E49" w:rsidRPr="002B62E9" w:rsidRDefault="00E90E49" w:rsidP="002B62E9">
      <w:pPr>
        <w:pStyle w:val="3GPPHeader"/>
        <w:overflowPunct w:val="0"/>
        <w:autoSpaceDE w:val="0"/>
        <w:autoSpaceDN w:val="0"/>
        <w:adjustRightInd w:val="0"/>
        <w:spacing w:line="240" w:lineRule="auto"/>
        <w:textAlignment w:val="baseline"/>
        <w:rPr>
          <w:rFonts w:eastAsia="SimSun" w:cs="Times New Roman"/>
          <w:szCs w:val="24"/>
          <w:lang w:val="en-GB"/>
        </w:rPr>
      </w:pPr>
      <w:r w:rsidRPr="002B62E9">
        <w:rPr>
          <w:rFonts w:eastAsia="SimSun" w:cs="Times New Roman"/>
          <w:szCs w:val="24"/>
          <w:lang w:val="en-GB"/>
        </w:rPr>
        <w:t>Document for:</w:t>
      </w:r>
      <w:r w:rsidRPr="002B62E9">
        <w:rPr>
          <w:rFonts w:eastAsia="SimSun" w:cs="Times New Roman"/>
          <w:szCs w:val="24"/>
          <w:lang w:val="en-GB"/>
        </w:rPr>
        <w:tab/>
        <w:t>Discussion, Decision</w:t>
      </w:r>
    </w:p>
    <w:p w14:paraId="6883CB62" w14:textId="77777777" w:rsidR="00E90E49" w:rsidRPr="00CE0424" w:rsidRDefault="00230D18" w:rsidP="00CE0424">
      <w:pPr>
        <w:pStyle w:val="Heading1"/>
      </w:pPr>
      <w:r>
        <w:t>1</w:t>
      </w:r>
      <w:r>
        <w:tab/>
      </w:r>
      <w:r w:rsidR="00E90E49" w:rsidRPr="00CE0424">
        <w:t>Introduction</w:t>
      </w:r>
    </w:p>
    <w:p w14:paraId="7B655FB5" w14:textId="1D19E0AC" w:rsidR="00765A64" w:rsidRPr="00FB33BD" w:rsidRDefault="00DF483C" w:rsidP="00765A64">
      <w:pPr>
        <w:spacing w:after="0" w:line="276" w:lineRule="auto"/>
        <w:rPr>
          <w:lang w:val="en-GB"/>
        </w:rPr>
      </w:pPr>
      <w:r w:rsidRPr="00FB33BD">
        <w:rPr>
          <w:lang w:val="en-GB"/>
        </w:rPr>
        <w:t xml:space="preserve">RAN plenary #103 approved a work item </w:t>
      </w:r>
      <w:r w:rsidR="00F277B4" w:rsidRPr="00FB33BD">
        <w:rPr>
          <w:lang w:val="en-GB"/>
        </w:rPr>
        <w:fldChar w:fldCharType="begin"/>
      </w:r>
      <w:r w:rsidR="00F277B4" w:rsidRPr="00FB33BD">
        <w:rPr>
          <w:lang w:val="en-GB"/>
        </w:rPr>
        <w:instrText xml:space="preserve"> REF _Ref162527151 \r \h </w:instrText>
      </w:r>
      <w:r w:rsidR="00765A64" w:rsidRPr="00FB33BD">
        <w:rPr>
          <w:lang w:val="en-GB"/>
        </w:rPr>
        <w:instrText xml:space="preserve"> \* MERGEFORMAT </w:instrText>
      </w:r>
      <w:r w:rsidR="00F277B4" w:rsidRPr="00FB33BD">
        <w:rPr>
          <w:lang w:val="en-GB"/>
        </w:rPr>
      </w:r>
      <w:r w:rsidR="00F277B4" w:rsidRPr="00FB33BD">
        <w:rPr>
          <w:lang w:val="en-GB"/>
        </w:rPr>
        <w:fldChar w:fldCharType="separate"/>
      </w:r>
      <w:r w:rsidR="006544CB">
        <w:rPr>
          <w:lang w:val="en-GB"/>
        </w:rPr>
        <w:t>[1]</w:t>
      </w:r>
      <w:r w:rsidR="00F277B4" w:rsidRPr="00FB33BD">
        <w:rPr>
          <w:lang w:val="en-GB"/>
        </w:rPr>
        <w:fldChar w:fldCharType="end"/>
      </w:r>
      <w:r w:rsidR="00F277B4" w:rsidRPr="00FB33BD">
        <w:rPr>
          <w:lang w:val="en-GB"/>
        </w:rPr>
        <w:t xml:space="preserve"> </w:t>
      </w:r>
      <w:r w:rsidRPr="00FB33BD">
        <w:rPr>
          <w:lang w:val="en-GB"/>
        </w:rPr>
        <w:t xml:space="preserve">on mobility between LTE </w:t>
      </w:r>
      <w:r w:rsidR="00356369" w:rsidRPr="00FB33BD">
        <w:rPr>
          <w:lang w:val="en-GB"/>
        </w:rPr>
        <w:t>(EUTRAN)</w:t>
      </w:r>
      <w:r w:rsidRPr="00FB33BD">
        <w:rPr>
          <w:lang w:val="en-GB"/>
        </w:rPr>
        <w:t xml:space="preserve"> terrestrial networks (TN) and NR non-terrestrial networks (NTN). </w:t>
      </w:r>
      <w:r w:rsidR="00765A64" w:rsidRPr="00FB33BD">
        <w:rPr>
          <w:lang w:val="en-GB"/>
        </w:rPr>
        <w:t>The work item aims at specifying support for the following objectives:</w:t>
      </w:r>
    </w:p>
    <w:p w14:paraId="3C50DF48" w14:textId="77777777" w:rsidR="00765A64" w:rsidRPr="00FB33BD" w:rsidRDefault="00765A64" w:rsidP="00765A64">
      <w:pPr>
        <w:spacing w:after="0" w:line="276" w:lineRule="auto"/>
        <w:rPr>
          <w:lang w:val="en-GB"/>
        </w:rPr>
      </w:pPr>
    </w:p>
    <w:p w14:paraId="7B15A580" w14:textId="0C9C8299" w:rsidR="00765A64" w:rsidRPr="00FB33BD" w:rsidRDefault="00765A64" w:rsidP="002D495A">
      <w:pPr>
        <w:pStyle w:val="ListParagraph"/>
        <w:numPr>
          <w:ilvl w:val="0"/>
          <w:numId w:val="24"/>
        </w:numPr>
        <w:rPr>
          <w:lang w:val="en-GB"/>
        </w:rPr>
      </w:pPr>
      <w:r w:rsidRPr="00FB33BD">
        <w:rPr>
          <w:lang w:val="en-GB"/>
        </w:rPr>
        <w:t xml:space="preserve">RRC_IDLE mode mobility based on cell reselection from E-UTRA TN to NR NTN, where E-UTRA TN provides satellite information for NR NTN </w:t>
      </w:r>
      <w:r w:rsidR="00D11904" w:rsidRPr="00FB33BD">
        <w:rPr>
          <w:lang w:val="en-GB"/>
        </w:rPr>
        <w:t>neighbour</w:t>
      </w:r>
      <w:r w:rsidRPr="00FB33BD">
        <w:rPr>
          <w:lang w:val="en-GB"/>
        </w:rPr>
        <w:t xml:space="preserve"> cells in a System Information Block. [RAN2]</w:t>
      </w:r>
    </w:p>
    <w:p w14:paraId="34473C09" w14:textId="087B1E5B" w:rsidR="00765A64" w:rsidRPr="00FB33BD" w:rsidRDefault="00765A64" w:rsidP="00491C4D">
      <w:pPr>
        <w:jc w:val="both"/>
        <w:rPr>
          <w:lang w:val="en-GB"/>
        </w:rPr>
      </w:pPr>
    </w:p>
    <w:p w14:paraId="231E64EA" w14:textId="66D09DDF" w:rsidR="00477768" w:rsidRPr="00FB33BD" w:rsidRDefault="00765A64" w:rsidP="00765A64">
      <w:pPr>
        <w:jc w:val="both"/>
        <w:rPr>
          <w:lang w:val="en-GB"/>
        </w:rPr>
      </w:pPr>
      <w:r w:rsidRPr="00FB33BD">
        <w:rPr>
          <w:lang w:val="en-GB"/>
        </w:rPr>
        <w:t xml:space="preserve">RAN2#125bis has made </w:t>
      </w:r>
      <w:r w:rsidR="00417F68" w:rsidRPr="00FB33BD">
        <w:rPr>
          <w:lang w:val="en-GB"/>
        </w:rPr>
        <w:t xml:space="preserve">initial progress. </w:t>
      </w:r>
      <w:r w:rsidRPr="00FB33BD">
        <w:rPr>
          <w:lang w:val="en-GB"/>
        </w:rPr>
        <w:t xml:space="preserve">In this contribution we present our view on </w:t>
      </w:r>
      <w:r w:rsidR="00417F68" w:rsidRPr="00FB33BD">
        <w:rPr>
          <w:lang w:val="en-GB"/>
        </w:rPr>
        <w:t>several</w:t>
      </w:r>
      <w:r w:rsidRPr="00FB33BD">
        <w:rPr>
          <w:lang w:val="en-GB"/>
        </w:rPr>
        <w:t xml:space="preserve"> aspects of the WI. </w:t>
      </w:r>
    </w:p>
    <w:p w14:paraId="426BAE45" w14:textId="3A15A0AA" w:rsidR="007F35D4" w:rsidRPr="00FB33BD" w:rsidRDefault="007F35D4">
      <w:pPr>
        <w:spacing w:after="0" w:line="240" w:lineRule="auto"/>
        <w:rPr>
          <w:lang w:val="en-GB" w:eastAsia="zh-CN"/>
        </w:rPr>
      </w:pPr>
    </w:p>
    <w:p w14:paraId="77EFC5D1" w14:textId="77777777" w:rsidR="00B40CEF" w:rsidRDefault="00230D18" w:rsidP="00CE0424">
      <w:pPr>
        <w:pStyle w:val="Heading1"/>
      </w:pPr>
      <w:bookmarkStart w:id="0" w:name="_Ref178064866"/>
      <w:r>
        <w:t>2</w:t>
      </w:r>
      <w:r>
        <w:tab/>
      </w:r>
      <w:bookmarkEnd w:id="0"/>
      <w:r w:rsidR="00B40CEF">
        <w:t>Discussion</w:t>
      </w:r>
    </w:p>
    <w:p w14:paraId="60123794" w14:textId="5B6B8A09" w:rsidR="004000E8" w:rsidRDefault="00B40CEF" w:rsidP="00B40CEF">
      <w:pPr>
        <w:pStyle w:val="Heading3"/>
      </w:pPr>
      <w:r>
        <w:t>2.1</w:t>
      </w:r>
      <w:r>
        <w:tab/>
      </w:r>
      <w:r w:rsidR="00E801B1" w:rsidRPr="00FB33BD">
        <w:t xml:space="preserve">UE </w:t>
      </w:r>
      <w:r w:rsidR="00132DDC" w:rsidRPr="00FB33BD">
        <w:t>categories</w:t>
      </w:r>
    </w:p>
    <w:p w14:paraId="75323BFC" w14:textId="03AAB8A1" w:rsidR="00986EE5" w:rsidRDefault="00986EE5" w:rsidP="00491C4D">
      <w:pPr>
        <w:jc w:val="both"/>
        <w:rPr>
          <w:rFonts w:cs="Arial"/>
          <w:szCs w:val="20"/>
          <w:lang w:val="en-GB" w:eastAsia="ja-JP"/>
        </w:rPr>
      </w:pPr>
      <w:r>
        <w:rPr>
          <w:rFonts w:cs="Arial"/>
          <w:szCs w:val="20"/>
          <w:lang w:val="en-GB" w:eastAsia="ja-JP"/>
        </w:rPr>
        <w:t>In RAN2#125bis there was a discussion on what UE</w:t>
      </w:r>
      <w:r w:rsidR="00132DDC">
        <w:rPr>
          <w:rFonts w:cs="Arial"/>
          <w:szCs w:val="20"/>
          <w:lang w:val="en-GB" w:eastAsia="ja-JP"/>
        </w:rPr>
        <w:t xml:space="preserve"> categories</w:t>
      </w:r>
      <w:r>
        <w:rPr>
          <w:rFonts w:cs="Arial"/>
          <w:szCs w:val="20"/>
          <w:lang w:val="en-GB" w:eastAsia="ja-JP"/>
        </w:rPr>
        <w:t xml:space="preserve"> are supported by the enhancements in this WI and an agreement was made:</w:t>
      </w:r>
    </w:p>
    <w:tbl>
      <w:tblPr>
        <w:tblStyle w:val="TableGrid"/>
        <w:tblW w:w="0" w:type="auto"/>
        <w:tblLook w:val="04A0" w:firstRow="1" w:lastRow="0" w:firstColumn="1" w:lastColumn="0" w:noHBand="0" w:noVBand="1"/>
      </w:tblPr>
      <w:tblGrid>
        <w:gridCol w:w="9629"/>
      </w:tblGrid>
      <w:tr w:rsidR="00986EE5" w14:paraId="7B6FFAC6" w14:textId="77777777" w:rsidTr="00986EE5">
        <w:tc>
          <w:tcPr>
            <w:tcW w:w="9629" w:type="dxa"/>
          </w:tcPr>
          <w:p w14:paraId="5751E2A0" w14:textId="6AB77A2F" w:rsidR="00986EE5" w:rsidRDefault="00986EE5" w:rsidP="00986EE5">
            <w:pPr>
              <w:numPr>
                <w:ilvl w:val="1"/>
                <w:numId w:val="32"/>
              </w:numPr>
              <w:tabs>
                <w:tab w:val="clear" w:pos="1440"/>
              </w:tabs>
              <w:ind w:left="875" w:hanging="567"/>
              <w:jc w:val="both"/>
              <w:rPr>
                <w:rFonts w:cs="Arial"/>
                <w:szCs w:val="20"/>
                <w:lang w:val="en-GB" w:eastAsia="ja-JP"/>
              </w:rPr>
            </w:pPr>
            <w:r w:rsidRPr="00986EE5">
              <w:rPr>
                <w:rFonts w:cs="Arial"/>
                <w:szCs w:val="20"/>
                <w:lang w:val="en-GB" w:eastAsia="ja-JP"/>
              </w:rPr>
              <w:t>For idle mode mobility from LTE to NR NTN, at least normal LTE UE are in scope. Can come back in the next meeting to check if also eMTC UE and NB-IoT UEs could also be considered in scope</w:t>
            </w:r>
            <w:r>
              <w:rPr>
                <w:rFonts w:cs="Arial"/>
                <w:szCs w:val="20"/>
                <w:lang w:val="en-GB" w:eastAsia="ja-JP"/>
              </w:rPr>
              <w:t>.</w:t>
            </w:r>
          </w:p>
        </w:tc>
      </w:tr>
    </w:tbl>
    <w:p w14:paraId="30769C2B" w14:textId="77777777" w:rsidR="00986EE5" w:rsidRDefault="00986EE5" w:rsidP="00491C4D">
      <w:pPr>
        <w:jc w:val="both"/>
        <w:rPr>
          <w:rFonts w:cs="Arial"/>
          <w:szCs w:val="20"/>
          <w:lang w:val="en-GB" w:eastAsia="ja-JP"/>
        </w:rPr>
      </w:pPr>
    </w:p>
    <w:p w14:paraId="01ABD5E2" w14:textId="16330CC9" w:rsidR="00E8045E" w:rsidRDefault="00986EE5" w:rsidP="00491C4D">
      <w:pPr>
        <w:jc w:val="both"/>
        <w:rPr>
          <w:rFonts w:cs="Arial"/>
          <w:szCs w:val="20"/>
          <w:lang w:val="en-GB" w:eastAsia="ja-JP"/>
        </w:rPr>
      </w:pPr>
      <w:r>
        <w:rPr>
          <w:rFonts w:cs="Arial"/>
          <w:szCs w:val="20"/>
          <w:lang w:val="en-GB" w:eastAsia="ja-JP"/>
        </w:rPr>
        <w:t xml:space="preserve">Regarding this aspect, </w:t>
      </w:r>
      <w:r w:rsidR="00132DDC">
        <w:rPr>
          <w:rFonts w:cs="Arial"/>
          <w:szCs w:val="20"/>
          <w:lang w:val="en-GB" w:eastAsia="ja-JP"/>
        </w:rPr>
        <w:t xml:space="preserve">given that eMTC UEs and NB-IoT UEs can support IoT NTN, it is possible that those UE categories can also support NR NTN. Therefore, it is reasonable to include normal LTE UEs, eMTC UEs and NB-IoT UEs in the scope of the WI. </w:t>
      </w:r>
    </w:p>
    <w:p w14:paraId="6BE07D70" w14:textId="5000870B" w:rsidR="00986EE5" w:rsidRPr="00FB33BD" w:rsidRDefault="006B2A61" w:rsidP="00986EE5">
      <w:pPr>
        <w:pStyle w:val="Observation"/>
        <w:rPr>
          <w:lang w:val="en-GB"/>
        </w:rPr>
      </w:pPr>
      <w:bookmarkStart w:id="1" w:name="_Toc166142989"/>
      <w:r w:rsidRPr="00FB33BD">
        <w:rPr>
          <w:lang w:val="en-GB"/>
        </w:rPr>
        <w:t>It is plausible to consider</w:t>
      </w:r>
      <w:r w:rsidR="00986EE5" w:rsidRPr="00FB33BD">
        <w:rPr>
          <w:lang w:val="en-GB"/>
        </w:rPr>
        <w:t xml:space="preserve"> </w:t>
      </w:r>
      <w:r w:rsidR="002C5678" w:rsidRPr="00FB33BD">
        <w:rPr>
          <w:lang w:val="en-GB"/>
        </w:rPr>
        <w:t>eMTC UE</w:t>
      </w:r>
      <w:r w:rsidRPr="00FB33BD">
        <w:rPr>
          <w:lang w:val="en-GB"/>
        </w:rPr>
        <w:t>s</w:t>
      </w:r>
      <w:r w:rsidR="002C5678" w:rsidRPr="00FB33BD">
        <w:rPr>
          <w:lang w:val="en-GB"/>
        </w:rPr>
        <w:t xml:space="preserve"> and </w:t>
      </w:r>
      <w:r w:rsidR="00986EE5" w:rsidRPr="00FB33BD">
        <w:rPr>
          <w:lang w:val="en-GB"/>
        </w:rPr>
        <w:t xml:space="preserve">NB-IoT UEs in </w:t>
      </w:r>
      <w:r w:rsidRPr="00FB33BD">
        <w:rPr>
          <w:lang w:val="en-GB"/>
        </w:rPr>
        <w:t xml:space="preserve">the </w:t>
      </w:r>
      <w:r w:rsidR="00986EE5" w:rsidRPr="00FB33BD">
        <w:rPr>
          <w:lang w:val="en-GB"/>
        </w:rPr>
        <w:t>scope of the WI.</w:t>
      </w:r>
      <w:bookmarkEnd w:id="1"/>
    </w:p>
    <w:p w14:paraId="0AE30DE8" w14:textId="300FD9AC" w:rsidR="00E801B1" w:rsidRDefault="00B40CEF" w:rsidP="00B40CEF">
      <w:pPr>
        <w:pStyle w:val="Heading3"/>
      </w:pPr>
      <w:r>
        <w:t>2.2</w:t>
      </w:r>
      <w:r w:rsidR="00E801B1" w:rsidRPr="00FB33BD">
        <w:tab/>
        <w:t xml:space="preserve">SIB </w:t>
      </w:r>
      <w:r w:rsidRPr="00FB33BD">
        <w:t>signalling</w:t>
      </w:r>
    </w:p>
    <w:p w14:paraId="317034BA" w14:textId="4425FE6D" w:rsidR="008744C1" w:rsidRPr="00FB33BD" w:rsidRDefault="00B40CEF" w:rsidP="00B40CEF">
      <w:pPr>
        <w:pStyle w:val="Heading4"/>
      </w:pPr>
      <w:r>
        <w:t>2.2</w:t>
      </w:r>
      <w:r w:rsidR="008744C1" w:rsidRPr="00FB33BD">
        <w:t>.1</w:t>
      </w:r>
      <w:r w:rsidR="008744C1">
        <w:tab/>
      </w:r>
      <w:r w:rsidR="004112BD" w:rsidRPr="00FB33BD">
        <w:t>Design principles</w:t>
      </w:r>
    </w:p>
    <w:p w14:paraId="00C212BE" w14:textId="459D6B4D" w:rsidR="008744C1" w:rsidRPr="00E801B1" w:rsidRDefault="008744C1" w:rsidP="00E801B1">
      <w:pPr>
        <w:jc w:val="both"/>
        <w:rPr>
          <w:lang w:val="en-GB" w:eastAsia="ja-JP"/>
        </w:rPr>
      </w:pPr>
      <w:r w:rsidRPr="00E801B1">
        <w:rPr>
          <w:lang w:val="en-GB" w:eastAsia="ja-JP"/>
        </w:rPr>
        <w:t xml:space="preserve">Two types of information are essential for idle-mode mobility from </w:t>
      </w:r>
      <w:r w:rsidR="00E801B1" w:rsidRPr="008B008E">
        <w:rPr>
          <w:lang w:val="en-GB" w:eastAsia="ja-JP"/>
        </w:rPr>
        <w:t xml:space="preserve">LTE Terrestrial Networks (TN) to </w:t>
      </w:r>
      <w:r w:rsidR="00E801B1">
        <w:rPr>
          <w:lang w:val="en-GB" w:eastAsia="ja-JP"/>
        </w:rPr>
        <w:t xml:space="preserve">NR </w:t>
      </w:r>
      <w:r w:rsidR="00E801B1" w:rsidRPr="008B008E">
        <w:rPr>
          <w:lang w:val="en-GB" w:eastAsia="ja-JP"/>
        </w:rPr>
        <w:t>Non-Terrestrial Networks (NR NTN)</w:t>
      </w:r>
      <w:r w:rsidRPr="00E801B1">
        <w:rPr>
          <w:lang w:val="en-GB" w:eastAsia="ja-JP"/>
        </w:rPr>
        <w:t>:</w:t>
      </w:r>
    </w:p>
    <w:p w14:paraId="28C9C82A" w14:textId="463979DE" w:rsidR="008744C1" w:rsidRPr="00FB33BD" w:rsidRDefault="008744C1" w:rsidP="002D495A">
      <w:pPr>
        <w:pStyle w:val="ListParagraph"/>
        <w:rPr>
          <w:lang w:val="en-GB" w:eastAsia="ja-JP"/>
        </w:rPr>
      </w:pPr>
      <w:r w:rsidRPr="00FB33BD">
        <w:rPr>
          <w:lang w:val="en-GB" w:eastAsia="ja-JP"/>
        </w:rPr>
        <w:t xml:space="preserve">Cell reselection information concerning NR </w:t>
      </w:r>
      <w:r w:rsidR="004112BD" w:rsidRPr="00FB33BD">
        <w:rPr>
          <w:lang w:val="en-GB" w:eastAsia="ja-JP"/>
        </w:rPr>
        <w:t>neighbour</w:t>
      </w:r>
      <w:r w:rsidRPr="00FB33BD">
        <w:rPr>
          <w:lang w:val="en-GB" w:eastAsia="ja-JP"/>
        </w:rPr>
        <w:t xml:space="preserve"> cells, e.g., frequency information, information about the SSBs to measure (SMTC configuration). </w:t>
      </w:r>
    </w:p>
    <w:p w14:paraId="6010C9A6" w14:textId="3E57EF3F" w:rsidR="008744C1" w:rsidRPr="00FB33BD" w:rsidRDefault="008744C1" w:rsidP="002D495A">
      <w:pPr>
        <w:pStyle w:val="ListParagraph"/>
        <w:rPr>
          <w:lang w:val="en-GB" w:eastAsia="ja-JP"/>
        </w:rPr>
      </w:pPr>
      <w:r w:rsidRPr="00FB33BD">
        <w:rPr>
          <w:lang w:val="en-GB" w:eastAsia="ja-JP"/>
        </w:rPr>
        <w:t>Satellite assistance information to help the UE adjust the SMTC for measuring NR NTN neighbour cells</w:t>
      </w:r>
      <w:r w:rsidR="00A67798" w:rsidRPr="00FB33BD">
        <w:rPr>
          <w:lang w:val="en-GB" w:eastAsia="ja-JP"/>
        </w:rPr>
        <w:t>, compensate propagation delay and doppler shift</w:t>
      </w:r>
      <w:r w:rsidRPr="00FB33BD">
        <w:rPr>
          <w:lang w:val="en-GB" w:eastAsia="ja-JP"/>
        </w:rPr>
        <w:t xml:space="preserve">. </w:t>
      </w:r>
    </w:p>
    <w:p w14:paraId="7633A54C" w14:textId="67358767" w:rsidR="008859B0" w:rsidRDefault="00E801B1" w:rsidP="008859B0">
      <w:pPr>
        <w:jc w:val="both"/>
        <w:rPr>
          <w:lang w:val="en-GB" w:eastAsia="ja-JP"/>
        </w:rPr>
      </w:pPr>
      <w:r>
        <w:rPr>
          <w:lang w:val="en-GB" w:eastAsia="ja-JP"/>
        </w:rPr>
        <w:lastRenderedPageBreak/>
        <w:t>Therefore, w</w:t>
      </w:r>
      <w:r w:rsidR="008859B0" w:rsidRPr="008B008E">
        <w:rPr>
          <w:lang w:val="en-GB" w:eastAsia="ja-JP"/>
        </w:rPr>
        <w:t xml:space="preserve">hen considering the LTE System Information Blocks (SIBs) most pertinent to </w:t>
      </w:r>
      <w:r w:rsidR="008859B0">
        <w:rPr>
          <w:lang w:val="en-GB" w:eastAsia="ja-JP"/>
        </w:rPr>
        <w:t xml:space="preserve">assist </w:t>
      </w:r>
      <w:r w:rsidR="008859B0" w:rsidRPr="008B008E">
        <w:rPr>
          <w:lang w:val="en-GB" w:eastAsia="ja-JP"/>
        </w:rPr>
        <w:t>the RRC_IDLE mode cell reselection process from LTE TN to NR NTN, it is essential to focus on those SIBs that provide the most applicable data</w:t>
      </w:r>
      <w:r w:rsidR="008859B0">
        <w:rPr>
          <w:lang w:val="en-GB" w:eastAsia="ja-JP"/>
        </w:rPr>
        <w:t>:</w:t>
      </w:r>
    </w:p>
    <w:p w14:paraId="36594FF1" w14:textId="77777777" w:rsidR="008859B0" w:rsidRPr="00FB33BD" w:rsidRDefault="008859B0" w:rsidP="002D495A">
      <w:pPr>
        <w:pStyle w:val="ListParagraph"/>
        <w:rPr>
          <w:lang w:val="en-GB" w:eastAsia="ja-JP"/>
        </w:rPr>
      </w:pPr>
      <w:r w:rsidRPr="00FB33BD">
        <w:rPr>
          <w:lang w:val="en-GB" w:eastAsia="ja-JP"/>
        </w:rPr>
        <w:t>SIB24 includes details vital for inter-Radio Access Technology (RAT) measurements and cell reselection, such as information on NR frequencies and neighbouring NR cells that are significant for cell reselection. This SIB includes Information Elements (IE) that are shared across a frequency.</w:t>
      </w:r>
    </w:p>
    <w:p w14:paraId="1B5CA9CB" w14:textId="27721132" w:rsidR="008859B0" w:rsidRPr="00FB33BD" w:rsidRDefault="008859B0" w:rsidP="002D495A">
      <w:pPr>
        <w:pStyle w:val="ListParagraph"/>
        <w:rPr>
          <w:lang w:val="en-GB" w:eastAsia="ja-JP"/>
        </w:rPr>
      </w:pPr>
      <w:r w:rsidRPr="00FB33BD">
        <w:rPr>
          <w:lang w:val="en-GB" w:eastAsia="ja-JP"/>
        </w:rPr>
        <w:t xml:space="preserve">SIB33, introduced in Release 18, provides satellite assistance information (e.g., ephemeris, and common TA parameters) for NTN neighbouring cells. This information is crucial for the UE to measure an NTN </w:t>
      </w:r>
      <w:r w:rsidR="00F32CF0" w:rsidRPr="00FB33BD">
        <w:rPr>
          <w:lang w:val="en-GB" w:eastAsia="ja-JP"/>
        </w:rPr>
        <w:t>neighbour</w:t>
      </w:r>
      <w:r w:rsidRPr="00FB33BD">
        <w:rPr>
          <w:lang w:val="en-GB" w:eastAsia="ja-JP"/>
        </w:rPr>
        <w:t xml:space="preserve"> cell and facilitate mobility procedures. This SIB can be broadcast in both Terrestrial Network (TN) and Non-Terrestrial Network (NTN) cells.</w:t>
      </w:r>
    </w:p>
    <w:p w14:paraId="4CEA9109" w14:textId="77777777" w:rsidR="008859B0" w:rsidRPr="002E3FF8" w:rsidRDefault="008859B0" w:rsidP="008859B0">
      <w:pPr>
        <w:jc w:val="both"/>
        <w:rPr>
          <w:lang w:val="en-GB" w:eastAsia="ja-JP"/>
        </w:rPr>
      </w:pPr>
    </w:p>
    <w:p w14:paraId="4A242DEE" w14:textId="297FBBF3" w:rsidR="008859B0" w:rsidRPr="00BD408D" w:rsidRDefault="008859B0" w:rsidP="002C60B9">
      <w:pPr>
        <w:jc w:val="both"/>
        <w:rPr>
          <w:rFonts w:eastAsia="Times New Roman" w:cs="Arial"/>
          <w:iCs/>
          <w:szCs w:val="20"/>
          <w:lang w:val="en-GB" w:eastAsia="ja-JP"/>
        </w:rPr>
      </w:pPr>
      <w:r w:rsidRPr="008B008E">
        <w:rPr>
          <w:lang w:val="en-GB" w:eastAsia="ja-JP"/>
        </w:rPr>
        <w:t xml:space="preserve">Furthermore, </w:t>
      </w:r>
      <w:r>
        <w:rPr>
          <w:lang w:val="en-GB" w:eastAsia="ja-JP"/>
        </w:rPr>
        <w:t xml:space="preserve">in </w:t>
      </w:r>
      <w:r w:rsidRPr="008B008E">
        <w:rPr>
          <w:lang w:val="en-GB" w:eastAsia="ja-JP"/>
        </w:rPr>
        <w:t>Release 18</w:t>
      </w:r>
      <w:r>
        <w:rPr>
          <w:lang w:val="en-GB" w:eastAsia="ja-JP"/>
        </w:rPr>
        <w:t xml:space="preserve"> </w:t>
      </w:r>
      <w:r w:rsidRPr="008B008E">
        <w:rPr>
          <w:lang w:val="en-GB" w:eastAsia="ja-JP"/>
        </w:rPr>
        <w:t xml:space="preserve">a satellite ID </w:t>
      </w:r>
      <w:r>
        <w:rPr>
          <w:lang w:val="en-GB" w:eastAsia="ja-JP"/>
        </w:rPr>
        <w:t xml:space="preserve">was added </w:t>
      </w:r>
      <w:r w:rsidRPr="008B008E">
        <w:rPr>
          <w:lang w:val="en-GB" w:eastAsia="ja-JP"/>
        </w:rPr>
        <w:t>into LTE SIB3 and SIB5</w:t>
      </w:r>
      <w:r>
        <w:rPr>
          <w:lang w:val="en-GB" w:eastAsia="ja-JP"/>
        </w:rPr>
        <w:t xml:space="preserve"> to assist the </w:t>
      </w:r>
      <w:r w:rsidRPr="008B008E">
        <w:rPr>
          <w:lang w:val="en-GB" w:eastAsia="ja-JP"/>
        </w:rPr>
        <w:t>UE in establishing a link between NTN frequencies and their corresponding satellite assistance information, thereby streamlining the process of identification and association for the UE.</w:t>
      </w:r>
    </w:p>
    <w:p w14:paraId="6902EB62" w14:textId="037D6D1B" w:rsidR="008859B0" w:rsidRPr="00FB33BD" w:rsidRDefault="008859B0" w:rsidP="008859B0">
      <w:pPr>
        <w:pStyle w:val="Observation"/>
        <w:ind w:left="1701" w:hanging="1701"/>
        <w:rPr>
          <w:lang w:val="en-GB"/>
        </w:rPr>
      </w:pPr>
      <w:bookmarkStart w:id="2" w:name="_Toc166142990"/>
      <w:r w:rsidRPr="00FB33BD">
        <w:rPr>
          <w:lang w:val="en-GB"/>
        </w:rPr>
        <w:t>The two most relevant LTE SIBs for the present WI are SIB24 (providing information about NR neighboring cells for inter-RAT cell re-selection) and SIB33 (providing neighboring cell/satellite information for IoT NTN).</w:t>
      </w:r>
      <w:bookmarkEnd w:id="2"/>
    </w:p>
    <w:p w14:paraId="300D0C55" w14:textId="77777777" w:rsidR="008859B0" w:rsidRPr="00FB33BD" w:rsidRDefault="008859B0" w:rsidP="008859B0">
      <w:pPr>
        <w:pStyle w:val="Observation"/>
        <w:ind w:left="1701" w:hanging="1701"/>
        <w:rPr>
          <w:lang w:val="en-GB"/>
        </w:rPr>
      </w:pPr>
      <w:bookmarkStart w:id="3" w:name="_Toc166142991"/>
      <w:r w:rsidRPr="00FB33BD">
        <w:rPr>
          <w:lang w:val="en-GB"/>
        </w:rPr>
        <w:t>Both SIB24 and SIB33 can be already broadcast in LTE TN cells.</w:t>
      </w:r>
      <w:bookmarkEnd w:id="3"/>
    </w:p>
    <w:p w14:paraId="295430F1" w14:textId="77777777" w:rsidR="008744C1" w:rsidRPr="00FB33BD" w:rsidRDefault="008744C1" w:rsidP="008744C1">
      <w:pPr>
        <w:rPr>
          <w:lang w:val="en-GB" w:eastAsia="ja-JP"/>
        </w:rPr>
      </w:pPr>
    </w:p>
    <w:p w14:paraId="0DFE46CE" w14:textId="689E5991" w:rsidR="008859B0" w:rsidRPr="00FB33BD" w:rsidRDefault="008859B0" w:rsidP="008744C1">
      <w:pPr>
        <w:rPr>
          <w:lang w:val="en-GB" w:eastAsia="ja-JP"/>
        </w:rPr>
      </w:pPr>
      <w:r w:rsidRPr="00FB33BD">
        <w:rPr>
          <w:lang w:val="en-GB" w:eastAsia="ja-JP"/>
        </w:rPr>
        <w:t xml:space="preserve">The next question is to define a new SIB for the present WI or reuse SIB24 and SIB33. </w:t>
      </w:r>
      <w:r w:rsidR="00E801B1" w:rsidRPr="00FB33BD">
        <w:rPr>
          <w:lang w:val="en-GB" w:eastAsia="ja-JP"/>
        </w:rPr>
        <w:t xml:space="preserve">We will </w:t>
      </w:r>
      <w:r w:rsidR="00FB33BD" w:rsidRPr="00FB33BD">
        <w:rPr>
          <w:lang w:val="en-GB" w:eastAsia="ja-JP"/>
        </w:rPr>
        <w:t>analyse</w:t>
      </w:r>
      <w:r w:rsidR="00E801B1" w:rsidRPr="00FB33BD">
        <w:rPr>
          <w:lang w:val="en-GB" w:eastAsia="ja-JP"/>
        </w:rPr>
        <w:t xml:space="preserve"> these options in the next sections.</w:t>
      </w:r>
    </w:p>
    <w:p w14:paraId="60108E09" w14:textId="2EB07FDD" w:rsidR="004112BD" w:rsidRPr="00FB33BD" w:rsidRDefault="004112BD" w:rsidP="00B40CEF">
      <w:pPr>
        <w:pStyle w:val="Heading4"/>
      </w:pPr>
      <w:r>
        <w:t>2.</w:t>
      </w:r>
      <w:r w:rsidR="00B40CEF">
        <w:t>2</w:t>
      </w:r>
      <w:r w:rsidRPr="00FB33BD">
        <w:t>.2</w:t>
      </w:r>
      <w:r>
        <w:tab/>
        <w:t>NR neighbour cell information for cell reselection</w:t>
      </w:r>
    </w:p>
    <w:p w14:paraId="70AD3A10" w14:textId="280E551C" w:rsidR="00E801B1" w:rsidRPr="00FB33BD" w:rsidRDefault="00797DE1" w:rsidP="008859B0">
      <w:pPr>
        <w:jc w:val="both"/>
        <w:rPr>
          <w:lang w:val="en-GB" w:eastAsia="ja-JP"/>
        </w:rPr>
      </w:pPr>
      <w:r w:rsidRPr="00FB33BD">
        <w:rPr>
          <w:lang w:val="en-GB" w:eastAsia="ja-JP"/>
        </w:rPr>
        <w:t xml:space="preserve">LTE </w:t>
      </w:r>
      <w:r w:rsidR="00E801B1" w:rsidRPr="00FB33BD">
        <w:rPr>
          <w:lang w:val="en-GB" w:eastAsia="ja-JP"/>
        </w:rPr>
        <w:t xml:space="preserve">SIB24 contains </w:t>
      </w:r>
      <w:r w:rsidR="004112BD" w:rsidRPr="00FB33BD">
        <w:rPr>
          <w:lang w:val="en-GB" w:eastAsia="ja-JP"/>
        </w:rPr>
        <w:t xml:space="preserve">essential </w:t>
      </w:r>
      <w:r w:rsidR="00E801B1" w:rsidRPr="00FB33BD">
        <w:rPr>
          <w:lang w:val="en-GB" w:eastAsia="ja-JP"/>
        </w:rPr>
        <w:t xml:space="preserve">information </w:t>
      </w:r>
      <w:r w:rsidR="004112BD" w:rsidRPr="00FB33BD">
        <w:rPr>
          <w:lang w:val="en-GB" w:eastAsia="ja-JP"/>
        </w:rPr>
        <w:t xml:space="preserve">for NR neighbour cell measurements, especially the SMTC, </w:t>
      </w:r>
      <w:r w:rsidR="004E5BB8" w:rsidRPr="00FB33BD">
        <w:rPr>
          <w:lang w:val="en-GB" w:eastAsia="ja-JP"/>
        </w:rPr>
        <w:t xml:space="preserve">which is </w:t>
      </w:r>
      <w:r w:rsidR="00E45BBF" w:rsidRPr="00FB33BD">
        <w:rPr>
          <w:lang w:val="en-GB" w:eastAsia="ja-JP"/>
        </w:rPr>
        <w:t>encoded in the</w:t>
      </w:r>
      <w:r w:rsidR="00E45BBF" w:rsidRPr="00E45BBF">
        <w:rPr>
          <w:rFonts w:ascii="Times New Roman" w:eastAsia="Times New Roman" w:hAnsi="Times New Roman" w:cs="Times New Roman"/>
          <w:szCs w:val="20"/>
          <w:lang w:val="en-GB" w:eastAsia="ja-JP"/>
        </w:rPr>
        <w:t xml:space="preserve"> </w:t>
      </w:r>
      <w:r w:rsidR="00E45BBF" w:rsidRPr="003C7E61">
        <w:rPr>
          <w:rFonts w:ascii="Times New Roman" w:eastAsia="Times New Roman" w:hAnsi="Times New Roman" w:cs="Times New Roman"/>
          <w:szCs w:val="20"/>
          <w:lang w:val="en-GB" w:eastAsia="ja-JP"/>
        </w:rPr>
        <w:t xml:space="preserve">IE </w:t>
      </w:r>
      <w:r w:rsidR="00E45BBF" w:rsidRPr="003C7E61">
        <w:rPr>
          <w:rFonts w:ascii="Times New Roman" w:eastAsia="Times New Roman" w:hAnsi="Times New Roman" w:cs="Times New Roman"/>
          <w:i/>
          <w:szCs w:val="20"/>
          <w:lang w:val="en-GB" w:eastAsia="ja-JP"/>
        </w:rPr>
        <w:t>MTC-SSB-NR</w:t>
      </w:r>
      <w:r w:rsidR="00E45BBF" w:rsidRPr="00FB33BD">
        <w:rPr>
          <w:rFonts w:ascii="Times New Roman" w:eastAsia="Times New Roman" w:hAnsi="Times New Roman" w:cs="Times New Roman"/>
          <w:szCs w:val="20"/>
          <w:lang w:val="en-GB" w:eastAsia="ja-JP"/>
        </w:rPr>
        <w:t xml:space="preserve"> </w:t>
      </w:r>
      <w:r w:rsidR="00E45BBF" w:rsidRPr="00FB33BD">
        <w:rPr>
          <w:lang w:val="en-GB" w:eastAsia="ja-JP"/>
        </w:rPr>
        <w:t>below</w:t>
      </w:r>
      <w:r w:rsidR="004112BD" w:rsidRPr="00FB33BD">
        <w:rPr>
          <w:lang w:val="en-GB" w:eastAsia="ja-JP"/>
        </w:rPr>
        <w:t>.</w:t>
      </w:r>
    </w:p>
    <w:p w14:paraId="65682719" w14:textId="77777777" w:rsidR="000028D8" w:rsidRDefault="000028D8">
      <w:r>
        <w:br w:type="page"/>
      </w:r>
    </w:p>
    <w:tbl>
      <w:tblPr>
        <w:tblStyle w:val="TableGrid"/>
        <w:tblW w:w="0" w:type="auto"/>
        <w:tblLook w:val="04A0" w:firstRow="1" w:lastRow="0" w:firstColumn="1" w:lastColumn="0" w:noHBand="0" w:noVBand="1"/>
      </w:tblPr>
      <w:tblGrid>
        <w:gridCol w:w="9629"/>
      </w:tblGrid>
      <w:tr w:rsidR="00FC1742" w14:paraId="238C5000" w14:textId="77777777" w:rsidTr="00FC1742">
        <w:tc>
          <w:tcPr>
            <w:tcW w:w="9629" w:type="dxa"/>
          </w:tcPr>
          <w:p w14:paraId="2B8FC5BA" w14:textId="7D69F851" w:rsidR="00FC1742" w:rsidRPr="00FB33BD" w:rsidRDefault="006F1224" w:rsidP="008859B0">
            <w:pPr>
              <w:jc w:val="both"/>
              <w:rPr>
                <w:lang w:val="en-GB" w:eastAsia="ja-JP"/>
              </w:rPr>
            </w:pPr>
            <w:r w:rsidRPr="00FB33BD">
              <w:rPr>
                <w:lang w:val="en-GB" w:eastAsia="ja-JP"/>
              </w:rPr>
              <w:lastRenderedPageBreak/>
              <w:t>[36.331-V18.1.0]</w:t>
            </w:r>
          </w:p>
          <w:p w14:paraId="287E26EC" w14:textId="77777777" w:rsidR="00BE4027" w:rsidRPr="00BE4027" w:rsidRDefault="00BE4027" w:rsidP="00BE4027">
            <w:pPr>
              <w:keepNext/>
              <w:keepLines/>
              <w:overflowPunct w:val="0"/>
              <w:autoSpaceDE w:val="0"/>
              <w:autoSpaceDN w:val="0"/>
              <w:adjustRightInd w:val="0"/>
              <w:spacing w:before="60" w:after="180" w:line="240" w:lineRule="auto"/>
              <w:jc w:val="center"/>
              <w:textAlignment w:val="baseline"/>
              <w:rPr>
                <w:rFonts w:eastAsia="Times New Roman" w:cs="Times New Roman"/>
                <w:b/>
                <w:bCs/>
                <w:i/>
                <w:iCs/>
                <w:szCs w:val="20"/>
                <w:lang w:val="en-GB" w:eastAsia="ja-JP"/>
              </w:rPr>
            </w:pPr>
            <w:r w:rsidRPr="00BE4027">
              <w:rPr>
                <w:rFonts w:eastAsia="Times New Roman" w:cs="Times New Roman"/>
                <w:b/>
                <w:bCs/>
                <w:i/>
                <w:iCs/>
                <w:noProof/>
                <w:szCs w:val="20"/>
                <w:lang w:val="en-GB" w:eastAsia="ja-JP"/>
              </w:rPr>
              <w:t xml:space="preserve">SystemInformationBlockType24 </w:t>
            </w:r>
            <w:r w:rsidRPr="00BE4027">
              <w:rPr>
                <w:rFonts w:eastAsia="Times New Roman" w:cs="Times New Roman"/>
                <w:b/>
                <w:bCs/>
                <w:iCs/>
                <w:noProof/>
                <w:szCs w:val="20"/>
                <w:lang w:val="en-GB" w:eastAsia="ja-JP"/>
              </w:rPr>
              <w:t>information element</w:t>
            </w:r>
          </w:p>
          <w:p w14:paraId="0AA80414" w14:textId="77777777" w:rsidR="00BE4027" w:rsidRPr="00BE4027" w:rsidRDefault="00BE4027" w:rsidP="00BE40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ja-JP"/>
              </w:rPr>
            </w:pPr>
            <w:r w:rsidRPr="00BE4027">
              <w:rPr>
                <w:rFonts w:ascii="Courier New" w:eastAsia="Times New Roman" w:hAnsi="Courier New" w:cs="Times New Roman"/>
                <w:noProof/>
                <w:sz w:val="16"/>
                <w:szCs w:val="20"/>
                <w:lang w:val="en-GB" w:eastAsia="ja-JP"/>
              </w:rPr>
              <w:t>-- ASN1START</w:t>
            </w:r>
          </w:p>
          <w:p w14:paraId="6AB12CA9" w14:textId="77777777" w:rsidR="00BE4027" w:rsidRPr="00BE4027" w:rsidRDefault="00BE4027" w:rsidP="00BE40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ja-JP"/>
              </w:rPr>
            </w:pPr>
          </w:p>
          <w:p w14:paraId="7348C3F4" w14:textId="16614A59" w:rsidR="00BE4027" w:rsidRPr="00BE4027" w:rsidRDefault="00B42AD1" w:rsidP="00BE40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cs="Times New Roman"/>
                <w:noProof/>
                <w:sz w:val="16"/>
                <w:szCs w:val="20"/>
                <w:lang w:val="en-GB" w:eastAsia="ja-JP"/>
              </w:rPr>
            </w:pPr>
            <w:r>
              <w:rPr>
                <w:rFonts w:ascii="Courier New" w:eastAsia="Times New Roman" w:hAnsi="Courier New" w:cs="Times New Roman"/>
                <w:noProof/>
                <w:sz w:val="16"/>
                <w:szCs w:val="20"/>
                <w:lang w:val="en-GB" w:eastAsia="ja-JP"/>
              </w:rPr>
              <w:t>[…]</w:t>
            </w:r>
          </w:p>
          <w:p w14:paraId="499268BE" w14:textId="77777777" w:rsidR="00BE4027" w:rsidRPr="00BE4027" w:rsidRDefault="00BE4027" w:rsidP="00BE40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ja-JP"/>
              </w:rPr>
            </w:pPr>
          </w:p>
          <w:p w14:paraId="10C919AB" w14:textId="77777777" w:rsidR="00BE4027" w:rsidRPr="00BE4027" w:rsidRDefault="00BE4027" w:rsidP="00BE40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ja-JP"/>
              </w:rPr>
            </w:pPr>
            <w:r w:rsidRPr="00BE4027">
              <w:rPr>
                <w:rFonts w:ascii="Courier New" w:eastAsia="Times New Roman" w:hAnsi="Courier New" w:cs="Times New Roman"/>
                <w:noProof/>
                <w:sz w:val="16"/>
                <w:szCs w:val="20"/>
                <w:lang w:val="en-GB" w:eastAsia="ja-JP"/>
              </w:rPr>
              <w:t>CarrierFreqNR-r15 ::=</w:t>
            </w:r>
            <w:r w:rsidRPr="00BE4027">
              <w:rPr>
                <w:rFonts w:ascii="Courier New" w:eastAsia="Times New Roman" w:hAnsi="Courier New" w:cs="Times New Roman"/>
                <w:noProof/>
                <w:sz w:val="16"/>
                <w:szCs w:val="20"/>
                <w:lang w:val="en-GB" w:eastAsia="ja-JP"/>
              </w:rPr>
              <w:tab/>
            </w:r>
            <w:r w:rsidRPr="00BE4027">
              <w:rPr>
                <w:rFonts w:ascii="Courier New" w:eastAsia="Times New Roman" w:hAnsi="Courier New" w:cs="Times New Roman"/>
                <w:noProof/>
                <w:sz w:val="16"/>
                <w:szCs w:val="20"/>
                <w:lang w:val="en-GB" w:eastAsia="ja-JP"/>
              </w:rPr>
              <w:tab/>
            </w:r>
            <w:r w:rsidRPr="00BE4027">
              <w:rPr>
                <w:rFonts w:ascii="Courier New" w:eastAsia="Times New Roman" w:hAnsi="Courier New" w:cs="Times New Roman"/>
                <w:noProof/>
                <w:sz w:val="16"/>
                <w:szCs w:val="20"/>
                <w:lang w:val="en-GB" w:eastAsia="ja-JP"/>
              </w:rPr>
              <w:tab/>
            </w:r>
            <w:r w:rsidRPr="00BE4027">
              <w:rPr>
                <w:rFonts w:ascii="Courier New" w:eastAsia="Times New Roman" w:hAnsi="Courier New" w:cs="Times New Roman"/>
                <w:noProof/>
                <w:sz w:val="16"/>
                <w:szCs w:val="20"/>
                <w:lang w:val="en-GB" w:eastAsia="ja-JP"/>
              </w:rPr>
              <w:tab/>
              <w:t>SEQUENCE {</w:t>
            </w:r>
          </w:p>
          <w:p w14:paraId="0DEA6408" w14:textId="77777777" w:rsidR="00BE4027" w:rsidRPr="00BE4027" w:rsidRDefault="00BE4027" w:rsidP="00BE40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ja-JP"/>
              </w:rPr>
            </w:pPr>
            <w:r w:rsidRPr="00BE4027">
              <w:rPr>
                <w:rFonts w:ascii="Courier New" w:eastAsia="Times New Roman" w:hAnsi="Courier New" w:cs="Times New Roman"/>
                <w:noProof/>
                <w:sz w:val="16"/>
                <w:szCs w:val="20"/>
                <w:lang w:val="en-GB" w:eastAsia="ja-JP"/>
              </w:rPr>
              <w:tab/>
              <w:t>carrierFreq-r15</w:t>
            </w:r>
            <w:r w:rsidRPr="00BE4027">
              <w:rPr>
                <w:rFonts w:ascii="Courier New" w:eastAsia="Times New Roman" w:hAnsi="Courier New" w:cs="Times New Roman"/>
                <w:noProof/>
                <w:sz w:val="16"/>
                <w:szCs w:val="20"/>
                <w:lang w:val="en-GB" w:eastAsia="ja-JP"/>
              </w:rPr>
              <w:tab/>
            </w:r>
            <w:r w:rsidRPr="00BE4027">
              <w:rPr>
                <w:rFonts w:ascii="Courier New" w:eastAsia="Times New Roman" w:hAnsi="Courier New" w:cs="Times New Roman"/>
                <w:noProof/>
                <w:sz w:val="16"/>
                <w:szCs w:val="20"/>
                <w:lang w:val="en-GB" w:eastAsia="ja-JP"/>
              </w:rPr>
              <w:tab/>
            </w:r>
            <w:r w:rsidRPr="00BE4027">
              <w:rPr>
                <w:rFonts w:ascii="Courier New" w:eastAsia="Times New Roman" w:hAnsi="Courier New" w:cs="Times New Roman"/>
                <w:noProof/>
                <w:sz w:val="16"/>
                <w:szCs w:val="20"/>
                <w:lang w:val="en-GB" w:eastAsia="ja-JP"/>
              </w:rPr>
              <w:tab/>
            </w:r>
            <w:r w:rsidRPr="00BE4027">
              <w:rPr>
                <w:rFonts w:ascii="Courier New" w:eastAsia="Times New Roman" w:hAnsi="Courier New" w:cs="Times New Roman"/>
                <w:noProof/>
                <w:sz w:val="16"/>
                <w:szCs w:val="20"/>
                <w:lang w:val="en-GB" w:eastAsia="ja-JP"/>
              </w:rPr>
              <w:tab/>
            </w:r>
            <w:r w:rsidRPr="00BE4027">
              <w:rPr>
                <w:rFonts w:ascii="Courier New" w:eastAsia="Times New Roman" w:hAnsi="Courier New" w:cs="Times New Roman"/>
                <w:noProof/>
                <w:sz w:val="16"/>
                <w:szCs w:val="20"/>
                <w:lang w:val="en-GB" w:eastAsia="ja-JP"/>
              </w:rPr>
              <w:tab/>
            </w:r>
            <w:r w:rsidRPr="00BE4027">
              <w:rPr>
                <w:rFonts w:ascii="Courier New" w:eastAsia="Times New Roman" w:hAnsi="Courier New" w:cs="Times New Roman"/>
                <w:noProof/>
                <w:sz w:val="16"/>
                <w:szCs w:val="20"/>
                <w:lang w:val="en-GB" w:eastAsia="ja-JP"/>
              </w:rPr>
              <w:tab/>
              <w:t>ARFCN-ValueNR-r15,</w:t>
            </w:r>
          </w:p>
          <w:p w14:paraId="740C2F24" w14:textId="77777777" w:rsidR="00BE4027" w:rsidRPr="00BE4027" w:rsidRDefault="00BE4027" w:rsidP="00BE40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ja-JP"/>
              </w:rPr>
            </w:pPr>
            <w:r w:rsidRPr="00BE4027">
              <w:rPr>
                <w:rFonts w:ascii="Courier New" w:eastAsia="Times New Roman" w:hAnsi="Courier New" w:cs="Times New Roman"/>
                <w:noProof/>
                <w:sz w:val="16"/>
                <w:szCs w:val="20"/>
                <w:lang w:val="en-GB" w:eastAsia="ja-JP"/>
              </w:rPr>
              <w:tab/>
              <w:t>multiBandInfoList-r15</w:t>
            </w:r>
            <w:r w:rsidRPr="00BE4027">
              <w:rPr>
                <w:rFonts w:ascii="Courier New" w:eastAsia="Times New Roman" w:hAnsi="Courier New" w:cs="Times New Roman"/>
                <w:noProof/>
                <w:sz w:val="16"/>
                <w:szCs w:val="20"/>
                <w:lang w:val="en-GB" w:eastAsia="ja-JP"/>
              </w:rPr>
              <w:tab/>
            </w:r>
            <w:r w:rsidRPr="00BE4027">
              <w:rPr>
                <w:rFonts w:ascii="Courier New" w:eastAsia="Times New Roman" w:hAnsi="Courier New" w:cs="Times New Roman"/>
                <w:noProof/>
                <w:sz w:val="16"/>
                <w:szCs w:val="20"/>
                <w:lang w:val="en-GB" w:eastAsia="ja-JP"/>
              </w:rPr>
              <w:tab/>
            </w:r>
            <w:r w:rsidRPr="00BE4027">
              <w:rPr>
                <w:rFonts w:ascii="Courier New" w:eastAsia="Times New Roman" w:hAnsi="Courier New" w:cs="Times New Roman"/>
                <w:noProof/>
                <w:sz w:val="16"/>
                <w:szCs w:val="20"/>
                <w:lang w:val="en-GB" w:eastAsia="ja-JP"/>
              </w:rPr>
              <w:tab/>
            </w:r>
            <w:r w:rsidRPr="00BE4027">
              <w:rPr>
                <w:rFonts w:ascii="Courier New" w:eastAsia="Times New Roman" w:hAnsi="Courier New" w:cs="Times New Roman"/>
                <w:noProof/>
                <w:sz w:val="16"/>
                <w:szCs w:val="20"/>
                <w:lang w:val="en-GB" w:eastAsia="ja-JP"/>
              </w:rPr>
              <w:tab/>
              <w:t>MultiFrequencyBandListNR-r15</w:t>
            </w:r>
            <w:r w:rsidRPr="00BE4027">
              <w:rPr>
                <w:rFonts w:ascii="Courier New" w:eastAsia="Times New Roman" w:hAnsi="Courier New" w:cs="Times New Roman"/>
                <w:noProof/>
                <w:sz w:val="16"/>
                <w:szCs w:val="20"/>
                <w:lang w:val="en-GB" w:eastAsia="ja-JP"/>
              </w:rPr>
              <w:tab/>
            </w:r>
            <w:r w:rsidRPr="00BE4027">
              <w:rPr>
                <w:rFonts w:ascii="Courier New" w:eastAsia="Times New Roman" w:hAnsi="Courier New" w:cs="Times New Roman"/>
                <w:noProof/>
                <w:sz w:val="16"/>
                <w:szCs w:val="20"/>
                <w:lang w:val="en-GB" w:eastAsia="ja-JP"/>
              </w:rPr>
              <w:tab/>
              <w:t>OPTIONAL,</w:t>
            </w:r>
            <w:r w:rsidRPr="00BE4027">
              <w:rPr>
                <w:rFonts w:ascii="Courier New" w:eastAsia="Times New Roman" w:hAnsi="Courier New" w:cs="Times New Roman"/>
                <w:noProof/>
                <w:sz w:val="16"/>
                <w:szCs w:val="20"/>
                <w:lang w:val="en-GB" w:eastAsia="ja-JP"/>
              </w:rPr>
              <w:tab/>
              <w:t>-- Need OR</w:t>
            </w:r>
          </w:p>
          <w:p w14:paraId="127966AD" w14:textId="77777777" w:rsidR="00BE4027" w:rsidRPr="00BE4027" w:rsidRDefault="00BE4027" w:rsidP="00BE40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ja-JP"/>
              </w:rPr>
            </w:pPr>
            <w:r w:rsidRPr="00BE4027">
              <w:rPr>
                <w:rFonts w:ascii="Courier New" w:eastAsia="Times New Roman" w:hAnsi="Courier New" w:cs="Times New Roman"/>
                <w:noProof/>
                <w:sz w:val="16"/>
                <w:szCs w:val="20"/>
                <w:lang w:val="en-GB" w:eastAsia="ja-JP"/>
              </w:rPr>
              <w:tab/>
              <w:t>multiBandInfoListSUL-r15</w:t>
            </w:r>
            <w:r w:rsidRPr="00BE4027">
              <w:rPr>
                <w:rFonts w:ascii="Courier New" w:eastAsia="Times New Roman" w:hAnsi="Courier New" w:cs="Times New Roman"/>
                <w:noProof/>
                <w:sz w:val="16"/>
                <w:szCs w:val="20"/>
                <w:lang w:val="en-GB" w:eastAsia="ja-JP"/>
              </w:rPr>
              <w:tab/>
            </w:r>
            <w:r w:rsidRPr="00BE4027">
              <w:rPr>
                <w:rFonts w:ascii="Courier New" w:eastAsia="Times New Roman" w:hAnsi="Courier New" w:cs="Times New Roman"/>
                <w:noProof/>
                <w:sz w:val="16"/>
                <w:szCs w:val="20"/>
                <w:lang w:val="en-GB" w:eastAsia="ja-JP"/>
              </w:rPr>
              <w:tab/>
            </w:r>
            <w:r w:rsidRPr="00BE4027">
              <w:rPr>
                <w:rFonts w:ascii="Courier New" w:eastAsia="Times New Roman" w:hAnsi="Courier New" w:cs="Times New Roman"/>
                <w:noProof/>
                <w:sz w:val="16"/>
                <w:szCs w:val="20"/>
                <w:lang w:val="en-GB" w:eastAsia="ja-JP"/>
              </w:rPr>
              <w:tab/>
              <w:t>MultiFrequencyBandListNR-r15</w:t>
            </w:r>
            <w:r w:rsidRPr="00BE4027">
              <w:rPr>
                <w:rFonts w:ascii="Courier New" w:eastAsia="Times New Roman" w:hAnsi="Courier New" w:cs="Times New Roman"/>
                <w:noProof/>
                <w:sz w:val="16"/>
                <w:szCs w:val="20"/>
                <w:lang w:val="en-GB" w:eastAsia="ja-JP"/>
              </w:rPr>
              <w:tab/>
            </w:r>
            <w:r w:rsidRPr="00BE4027">
              <w:rPr>
                <w:rFonts w:ascii="Courier New" w:eastAsia="Times New Roman" w:hAnsi="Courier New" w:cs="Times New Roman"/>
                <w:noProof/>
                <w:sz w:val="16"/>
                <w:szCs w:val="20"/>
                <w:lang w:val="en-GB" w:eastAsia="ja-JP"/>
              </w:rPr>
              <w:tab/>
              <w:t>OPTIONAL,</w:t>
            </w:r>
            <w:r w:rsidRPr="00BE4027">
              <w:rPr>
                <w:rFonts w:ascii="Courier New" w:eastAsia="Times New Roman" w:hAnsi="Courier New" w:cs="Times New Roman"/>
                <w:noProof/>
                <w:sz w:val="16"/>
                <w:szCs w:val="20"/>
                <w:lang w:val="en-GB" w:eastAsia="ja-JP"/>
              </w:rPr>
              <w:tab/>
              <w:t>-- Need OR</w:t>
            </w:r>
          </w:p>
          <w:p w14:paraId="5664B238" w14:textId="77777777" w:rsidR="00BE4027" w:rsidRPr="00BE4027" w:rsidRDefault="00BE4027" w:rsidP="00BE40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ja-JP"/>
              </w:rPr>
            </w:pPr>
            <w:r w:rsidRPr="00BE4027">
              <w:rPr>
                <w:rFonts w:ascii="Courier New" w:eastAsia="Times New Roman" w:hAnsi="Courier New" w:cs="Times New Roman"/>
                <w:noProof/>
                <w:sz w:val="16"/>
                <w:szCs w:val="20"/>
                <w:lang w:val="en-GB" w:eastAsia="ja-JP"/>
              </w:rPr>
              <w:tab/>
            </w:r>
            <w:r w:rsidRPr="00B42AD1">
              <w:rPr>
                <w:rFonts w:ascii="Courier New" w:eastAsia="Times New Roman" w:hAnsi="Courier New" w:cs="Times New Roman"/>
                <w:noProof/>
                <w:sz w:val="16"/>
                <w:szCs w:val="20"/>
                <w:lang w:val="en-GB" w:eastAsia="ja-JP"/>
              </w:rPr>
              <w:t>measTimingConfig-r15</w:t>
            </w:r>
            <w:r w:rsidRPr="00B42AD1">
              <w:rPr>
                <w:rFonts w:ascii="Courier New" w:eastAsia="Times New Roman" w:hAnsi="Courier New" w:cs="Times New Roman"/>
                <w:noProof/>
                <w:sz w:val="16"/>
                <w:szCs w:val="20"/>
                <w:lang w:val="en-GB" w:eastAsia="ja-JP"/>
              </w:rPr>
              <w:tab/>
            </w:r>
            <w:r w:rsidRPr="00B42AD1">
              <w:rPr>
                <w:rFonts w:ascii="Courier New" w:eastAsia="Times New Roman" w:hAnsi="Courier New" w:cs="Times New Roman"/>
                <w:noProof/>
                <w:sz w:val="16"/>
                <w:szCs w:val="20"/>
                <w:lang w:val="en-GB" w:eastAsia="ja-JP"/>
              </w:rPr>
              <w:tab/>
            </w:r>
            <w:r w:rsidRPr="00B42AD1">
              <w:rPr>
                <w:rFonts w:ascii="Courier New" w:eastAsia="Times New Roman" w:hAnsi="Courier New" w:cs="Times New Roman"/>
                <w:noProof/>
                <w:sz w:val="16"/>
                <w:szCs w:val="20"/>
                <w:lang w:val="en-GB" w:eastAsia="ja-JP"/>
              </w:rPr>
              <w:tab/>
            </w:r>
            <w:r w:rsidRPr="00B42AD1">
              <w:rPr>
                <w:rFonts w:ascii="Courier New" w:eastAsia="Times New Roman" w:hAnsi="Courier New" w:cs="Times New Roman"/>
                <w:noProof/>
                <w:sz w:val="16"/>
                <w:szCs w:val="20"/>
                <w:lang w:val="en-GB" w:eastAsia="ja-JP"/>
              </w:rPr>
              <w:tab/>
              <w:t>MTC-SSB-NR-r15</w:t>
            </w:r>
            <w:r w:rsidRPr="00B42AD1">
              <w:rPr>
                <w:rFonts w:ascii="Courier New" w:eastAsia="Times New Roman" w:hAnsi="Courier New" w:cs="Times New Roman"/>
                <w:noProof/>
                <w:sz w:val="16"/>
                <w:szCs w:val="20"/>
                <w:lang w:val="en-GB" w:eastAsia="ja-JP"/>
              </w:rPr>
              <w:tab/>
            </w:r>
            <w:r w:rsidRPr="00B42AD1">
              <w:rPr>
                <w:rFonts w:ascii="Courier New" w:eastAsia="Times New Roman" w:hAnsi="Courier New" w:cs="Times New Roman"/>
                <w:noProof/>
                <w:sz w:val="16"/>
                <w:szCs w:val="20"/>
                <w:lang w:val="en-GB" w:eastAsia="ja-JP"/>
              </w:rPr>
              <w:tab/>
            </w:r>
            <w:r w:rsidRPr="00B42AD1">
              <w:rPr>
                <w:rFonts w:ascii="Courier New" w:eastAsia="Times New Roman" w:hAnsi="Courier New" w:cs="Times New Roman"/>
                <w:noProof/>
                <w:sz w:val="16"/>
                <w:szCs w:val="20"/>
                <w:lang w:val="en-GB" w:eastAsia="ja-JP"/>
              </w:rPr>
              <w:tab/>
            </w:r>
            <w:r w:rsidRPr="00B42AD1">
              <w:rPr>
                <w:rFonts w:ascii="Courier New" w:eastAsia="Times New Roman" w:hAnsi="Courier New" w:cs="Times New Roman"/>
                <w:noProof/>
                <w:sz w:val="16"/>
                <w:szCs w:val="20"/>
                <w:lang w:val="en-GB" w:eastAsia="ja-JP"/>
              </w:rPr>
              <w:tab/>
            </w:r>
            <w:r w:rsidRPr="00B42AD1">
              <w:rPr>
                <w:rFonts w:ascii="Courier New" w:eastAsia="Times New Roman" w:hAnsi="Courier New" w:cs="Times New Roman"/>
                <w:noProof/>
                <w:sz w:val="16"/>
                <w:szCs w:val="20"/>
                <w:lang w:val="en-GB" w:eastAsia="ja-JP"/>
              </w:rPr>
              <w:tab/>
            </w:r>
            <w:r w:rsidRPr="00B42AD1">
              <w:rPr>
                <w:rFonts w:ascii="Courier New" w:eastAsia="Times New Roman" w:hAnsi="Courier New" w:cs="Times New Roman"/>
                <w:noProof/>
                <w:sz w:val="16"/>
                <w:szCs w:val="20"/>
                <w:lang w:val="en-GB" w:eastAsia="ja-JP"/>
              </w:rPr>
              <w:tab/>
              <w:t>OPTIONAL,</w:t>
            </w:r>
            <w:r w:rsidRPr="00B42AD1">
              <w:rPr>
                <w:rFonts w:ascii="Courier New" w:eastAsia="Times New Roman" w:hAnsi="Courier New" w:cs="Times New Roman"/>
                <w:noProof/>
                <w:sz w:val="16"/>
                <w:szCs w:val="20"/>
                <w:lang w:val="en-GB" w:eastAsia="ja-JP"/>
              </w:rPr>
              <w:tab/>
              <w:t>-- Need OR</w:t>
            </w:r>
          </w:p>
          <w:p w14:paraId="58C7415C" w14:textId="238EC1BD" w:rsidR="00BE4027" w:rsidRPr="00BE4027" w:rsidRDefault="00B84658" w:rsidP="00B84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ja-JP"/>
              </w:rPr>
            </w:pPr>
            <w:r>
              <w:rPr>
                <w:rFonts w:ascii="Courier New" w:eastAsia="Times New Roman" w:hAnsi="Courier New" w:cs="Times New Roman"/>
                <w:noProof/>
                <w:sz w:val="16"/>
                <w:szCs w:val="20"/>
                <w:lang w:val="en-GB" w:eastAsia="ja-JP"/>
              </w:rPr>
              <w:t>[…]</w:t>
            </w:r>
          </w:p>
          <w:p w14:paraId="6F233C4A" w14:textId="77777777" w:rsidR="00BE4027" w:rsidRPr="00BE4027" w:rsidRDefault="00BE4027" w:rsidP="00BE40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ja-JP"/>
              </w:rPr>
            </w:pPr>
            <w:r w:rsidRPr="00BE4027">
              <w:rPr>
                <w:rFonts w:ascii="Courier New" w:eastAsia="Times New Roman" w:hAnsi="Courier New" w:cs="Times New Roman"/>
                <w:noProof/>
                <w:sz w:val="16"/>
                <w:szCs w:val="20"/>
                <w:lang w:val="en-GB" w:eastAsia="ja-JP"/>
              </w:rPr>
              <w:t>}</w:t>
            </w:r>
          </w:p>
          <w:p w14:paraId="7367E8CA" w14:textId="1FF8B49B" w:rsidR="00BE4027" w:rsidRPr="00BE4027" w:rsidRDefault="00B84658" w:rsidP="00BE40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ja-JP"/>
              </w:rPr>
            </w:pPr>
            <w:r>
              <w:rPr>
                <w:rFonts w:ascii="Courier New" w:eastAsia="Times New Roman" w:hAnsi="Courier New" w:cs="Times New Roman"/>
                <w:noProof/>
                <w:sz w:val="16"/>
                <w:szCs w:val="20"/>
                <w:lang w:val="en-GB" w:eastAsia="ja-JP"/>
              </w:rPr>
              <w:t>[…]</w:t>
            </w:r>
          </w:p>
          <w:p w14:paraId="745A7934" w14:textId="77777777" w:rsidR="00BE4027" w:rsidRPr="00BE4027" w:rsidRDefault="00BE4027" w:rsidP="00BE40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ja-JP"/>
              </w:rPr>
            </w:pPr>
            <w:r w:rsidRPr="00BE4027">
              <w:rPr>
                <w:rFonts w:ascii="Courier New" w:eastAsia="Times New Roman" w:hAnsi="Courier New" w:cs="Times New Roman"/>
                <w:noProof/>
                <w:sz w:val="16"/>
                <w:szCs w:val="20"/>
                <w:lang w:val="en-GB" w:eastAsia="ja-JP"/>
              </w:rPr>
              <w:t>-- ASN1STOP</w:t>
            </w:r>
          </w:p>
          <w:p w14:paraId="6928E00B" w14:textId="25FA1EEC" w:rsidR="003C7E61" w:rsidRPr="003C7E61" w:rsidRDefault="003C7E61" w:rsidP="003C7E61">
            <w:pPr>
              <w:keepNext/>
              <w:keepLines/>
              <w:overflowPunct w:val="0"/>
              <w:autoSpaceDE w:val="0"/>
              <w:autoSpaceDN w:val="0"/>
              <w:adjustRightInd w:val="0"/>
              <w:spacing w:before="120" w:after="180" w:line="240" w:lineRule="auto"/>
              <w:ind w:left="1418" w:hanging="1418"/>
              <w:textAlignment w:val="baseline"/>
              <w:outlineLvl w:val="3"/>
              <w:rPr>
                <w:rFonts w:eastAsia="Times New Roman" w:cs="Times New Roman"/>
                <w:i/>
                <w:noProof/>
                <w:sz w:val="24"/>
                <w:szCs w:val="20"/>
                <w:lang w:val="en-GB" w:eastAsia="ja-JP"/>
              </w:rPr>
            </w:pPr>
            <w:r w:rsidRPr="003C7E61">
              <w:rPr>
                <w:rFonts w:eastAsia="Times New Roman" w:cs="Times New Roman"/>
                <w:i/>
                <w:noProof/>
                <w:sz w:val="24"/>
                <w:szCs w:val="20"/>
                <w:lang w:val="en-GB" w:eastAsia="ja-JP"/>
              </w:rPr>
              <w:t>MTC-SSB-NR</w:t>
            </w:r>
          </w:p>
          <w:p w14:paraId="6027E7C7" w14:textId="77777777" w:rsidR="003C7E61" w:rsidRPr="003C7E61" w:rsidRDefault="003C7E61" w:rsidP="003C7E61">
            <w:pPr>
              <w:overflowPunct w:val="0"/>
              <w:autoSpaceDE w:val="0"/>
              <w:autoSpaceDN w:val="0"/>
              <w:adjustRightInd w:val="0"/>
              <w:spacing w:after="180" w:line="240" w:lineRule="auto"/>
              <w:textAlignment w:val="baseline"/>
              <w:rPr>
                <w:rFonts w:ascii="Times New Roman" w:eastAsia="Times New Roman" w:hAnsi="Times New Roman" w:cs="Times New Roman"/>
                <w:szCs w:val="20"/>
                <w:lang w:val="en-GB" w:eastAsia="zh-CN"/>
              </w:rPr>
            </w:pPr>
            <w:r w:rsidRPr="003C7E61">
              <w:rPr>
                <w:rFonts w:ascii="Times New Roman" w:eastAsia="Times New Roman" w:hAnsi="Times New Roman" w:cs="Times New Roman"/>
                <w:szCs w:val="20"/>
                <w:lang w:val="en-GB" w:eastAsia="ja-JP"/>
              </w:rPr>
              <w:t xml:space="preserve">The IE </w:t>
            </w:r>
            <w:r w:rsidRPr="003C7E61">
              <w:rPr>
                <w:rFonts w:ascii="Times New Roman" w:eastAsia="Times New Roman" w:hAnsi="Times New Roman" w:cs="Times New Roman"/>
                <w:i/>
                <w:szCs w:val="20"/>
                <w:lang w:val="en-GB" w:eastAsia="ja-JP"/>
              </w:rPr>
              <w:t>MTC-SSB-NR</w:t>
            </w:r>
            <w:r w:rsidRPr="003C7E61">
              <w:rPr>
                <w:rFonts w:ascii="Times New Roman" w:eastAsia="Times New Roman" w:hAnsi="Times New Roman" w:cs="Times New Roman"/>
                <w:i/>
                <w:noProof/>
                <w:szCs w:val="20"/>
                <w:lang w:val="en-GB" w:eastAsia="ja-JP"/>
              </w:rPr>
              <w:t xml:space="preserve"> </w:t>
            </w:r>
            <w:r w:rsidRPr="003C7E61">
              <w:rPr>
                <w:rFonts w:ascii="Times New Roman" w:eastAsia="Times New Roman" w:hAnsi="Times New Roman" w:cs="Times New Roman"/>
                <w:szCs w:val="20"/>
                <w:lang w:val="en-GB" w:eastAsia="ja-JP"/>
              </w:rPr>
              <w:t>specifies the SS/PBCH block measurement timing configuration (SMTC) applicable for</w:t>
            </w:r>
            <w:r w:rsidRPr="003C7E61">
              <w:rPr>
                <w:rFonts w:ascii="Times New Roman" w:eastAsia="Times New Roman" w:hAnsi="Times New Roman" w:cs="Times New Roman"/>
                <w:szCs w:val="20"/>
                <w:lang w:val="en-GB" w:eastAsia="zh-CN"/>
              </w:rPr>
              <w:t xml:space="preserve"> SSB based NR measurements i.e. the time occasions for performing these measurements, see 5.5.2.13.</w:t>
            </w:r>
          </w:p>
          <w:p w14:paraId="75F398B4" w14:textId="77777777" w:rsidR="003C7E61" w:rsidRPr="003C7E61" w:rsidRDefault="003C7E61" w:rsidP="003C7E61">
            <w:pPr>
              <w:keepNext/>
              <w:keepLines/>
              <w:overflowPunct w:val="0"/>
              <w:autoSpaceDE w:val="0"/>
              <w:autoSpaceDN w:val="0"/>
              <w:adjustRightInd w:val="0"/>
              <w:spacing w:before="60" w:after="180" w:line="240" w:lineRule="auto"/>
              <w:jc w:val="center"/>
              <w:textAlignment w:val="baseline"/>
              <w:rPr>
                <w:rFonts w:eastAsia="Times New Roman" w:cs="Times New Roman"/>
                <w:b/>
                <w:szCs w:val="20"/>
                <w:lang w:val="en-GB"/>
              </w:rPr>
            </w:pPr>
            <w:r w:rsidRPr="003C7E61">
              <w:rPr>
                <w:rFonts w:eastAsia="Times New Roman" w:cs="Times New Roman"/>
                <w:b/>
                <w:bCs/>
                <w:i/>
                <w:iCs/>
                <w:szCs w:val="20"/>
                <w:lang w:val="en-GB" w:eastAsia="ja-JP"/>
              </w:rPr>
              <w:t>MTC-SSB-NR</w:t>
            </w:r>
            <w:r w:rsidRPr="003C7E61">
              <w:rPr>
                <w:rFonts w:eastAsia="Times New Roman" w:cs="Times New Roman"/>
                <w:b/>
                <w:szCs w:val="20"/>
                <w:lang w:val="en-GB" w:eastAsia="ja-JP"/>
              </w:rPr>
              <w:t xml:space="preserve"> information elements</w:t>
            </w:r>
          </w:p>
          <w:p w14:paraId="1D36224F" w14:textId="77777777" w:rsidR="003C7E61" w:rsidRPr="003C7E61" w:rsidRDefault="003C7E61" w:rsidP="003C7E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ja-JP"/>
              </w:rPr>
            </w:pPr>
            <w:r w:rsidRPr="003C7E61">
              <w:rPr>
                <w:rFonts w:ascii="Courier New" w:eastAsia="Times New Roman" w:hAnsi="Courier New" w:cs="Times New Roman"/>
                <w:noProof/>
                <w:sz w:val="16"/>
                <w:szCs w:val="20"/>
                <w:lang w:val="en-GB" w:eastAsia="ja-JP"/>
              </w:rPr>
              <w:t>-- ASN1START</w:t>
            </w:r>
          </w:p>
          <w:p w14:paraId="40CF0059" w14:textId="77777777" w:rsidR="003C7E61" w:rsidRPr="003C7E61" w:rsidRDefault="003C7E61" w:rsidP="003C7E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ja-JP"/>
              </w:rPr>
            </w:pPr>
          </w:p>
          <w:p w14:paraId="604D3364" w14:textId="77777777" w:rsidR="003C7E61" w:rsidRPr="003C7E61" w:rsidRDefault="003C7E61" w:rsidP="003C7E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ja-JP"/>
              </w:rPr>
            </w:pPr>
            <w:r w:rsidRPr="003C7E61">
              <w:rPr>
                <w:rFonts w:ascii="Courier New" w:eastAsia="Times New Roman" w:hAnsi="Courier New" w:cs="Times New Roman"/>
                <w:noProof/>
                <w:sz w:val="16"/>
                <w:szCs w:val="20"/>
                <w:lang w:val="en-GB" w:eastAsia="ja-JP"/>
              </w:rPr>
              <w:t>MTC-SSB-NR-r15 ::=</w:t>
            </w:r>
            <w:r w:rsidRPr="003C7E61">
              <w:rPr>
                <w:rFonts w:ascii="Courier New" w:eastAsia="Times New Roman" w:hAnsi="Courier New" w:cs="Times New Roman"/>
                <w:noProof/>
                <w:sz w:val="16"/>
                <w:szCs w:val="20"/>
                <w:lang w:val="en-GB" w:eastAsia="ja-JP"/>
              </w:rPr>
              <w:tab/>
              <w:t>SEQUENCE {</w:t>
            </w:r>
          </w:p>
          <w:p w14:paraId="0CB97419" w14:textId="77777777" w:rsidR="003C7E61" w:rsidRPr="003C7E61" w:rsidRDefault="003C7E61" w:rsidP="003C7E61">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sv-SE"/>
              </w:rPr>
            </w:pPr>
            <w:r w:rsidRPr="003C7E61">
              <w:rPr>
                <w:rFonts w:ascii="Courier New" w:eastAsia="Times New Roman" w:hAnsi="Courier New" w:cs="Times New Roman"/>
                <w:noProof/>
                <w:sz w:val="16"/>
                <w:szCs w:val="20"/>
                <w:lang w:val="en-GB" w:eastAsia="sv-SE"/>
              </w:rPr>
              <w:tab/>
              <w:t>periodicityAndOffset-r15</w:t>
            </w:r>
            <w:r w:rsidRPr="003C7E61">
              <w:rPr>
                <w:rFonts w:ascii="Courier New" w:eastAsia="Times New Roman" w:hAnsi="Courier New" w:cs="Times New Roman"/>
                <w:noProof/>
                <w:sz w:val="16"/>
                <w:szCs w:val="20"/>
                <w:lang w:val="en-GB" w:eastAsia="sv-SE"/>
              </w:rPr>
              <w:tab/>
            </w:r>
            <w:r w:rsidRPr="003C7E61">
              <w:rPr>
                <w:rFonts w:ascii="Courier New" w:eastAsia="Times New Roman" w:hAnsi="Courier New" w:cs="Times New Roman"/>
                <w:noProof/>
                <w:sz w:val="16"/>
                <w:szCs w:val="20"/>
                <w:lang w:val="en-GB" w:eastAsia="sv-SE"/>
              </w:rPr>
              <w:tab/>
              <w:t>CHOICE {</w:t>
            </w:r>
          </w:p>
          <w:p w14:paraId="41A7A4B8" w14:textId="77777777" w:rsidR="003C7E61" w:rsidRPr="003C7E61" w:rsidRDefault="003C7E61" w:rsidP="003C7E61">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sv-SE"/>
              </w:rPr>
            </w:pPr>
            <w:r w:rsidRPr="003C7E61">
              <w:rPr>
                <w:rFonts w:ascii="Courier New" w:eastAsia="Times New Roman" w:hAnsi="Courier New" w:cs="Times New Roman"/>
                <w:noProof/>
                <w:sz w:val="16"/>
                <w:szCs w:val="20"/>
                <w:lang w:val="en-GB" w:eastAsia="sv-SE"/>
              </w:rPr>
              <w:tab/>
            </w:r>
            <w:r w:rsidRPr="003C7E61">
              <w:rPr>
                <w:rFonts w:ascii="Courier New" w:eastAsia="Times New Roman" w:hAnsi="Courier New" w:cs="Times New Roman"/>
                <w:noProof/>
                <w:sz w:val="16"/>
                <w:szCs w:val="20"/>
                <w:lang w:val="en-GB" w:eastAsia="sv-SE"/>
              </w:rPr>
              <w:tab/>
              <w:t>sf5-r15</w:t>
            </w:r>
            <w:r w:rsidRPr="003C7E61">
              <w:rPr>
                <w:rFonts w:ascii="Courier New" w:eastAsia="Times New Roman" w:hAnsi="Courier New" w:cs="Times New Roman"/>
                <w:noProof/>
                <w:sz w:val="16"/>
                <w:szCs w:val="20"/>
                <w:lang w:val="en-GB" w:eastAsia="sv-SE"/>
              </w:rPr>
              <w:tab/>
            </w:r>
            <w:r w:rsidRPr="003C7E61">
              <w:rPr>
                <w:rFonts w:ascii="Courier New" w:eastAsia="Times New Roman" w:hAnsi="Courier New" w:cs="Times New Roman"/>
                <w:noProof/>
                <w:sz w:val="16"/>
                <w:szCs w:val="20"/>
                <w:lang w:val="en-GB" w:eastAsia="sv-SE"/>
              </w:rPr>
              <w:tab/>
            </w:r>
            <w:r w:rsidRPr="003C7E61">
              <w:rPr>
                <w:rFonts w:ascii="Courier New" w:eastAsia="Times New Roman" w:hAnsi="Courier New" w:cs="Times New Roman"/>
                <w:noProof/>
                <w:sz w:val="16"/>
                <w:szCs w:val="20"/>
                <w:lang w:val="en-GB" w:eastAsia="sv-SE"/>
              </w:rPr>
              <w:tab/>
            </w:r>
            <w:r w:rsidRPr="003C7E61">
              <w:rPr>
                <w:rFonts w:ascii="Courier New" w:eastAsia="Times New Roman" w:hAnsi="Courier New" w:cs="Times New Roman"/>
                <w:noProof/>
                <w:sz w:val="16"/>
                <w:szCs w:val="20"/>
                <w:lang w:val="en-GB" w:eastAsia="sv-SE"/>
              </w:rPr>
              <w:tab/>
            </w:r>
            <w:r w:rsidRPr="003C7E61">
              <w:rPr>
                <w:rFonts w:ascii="Courier New" w:eastAsia="Times New Roman" w:hAnsi="Courier New" w:cs="Times New Roman"/>
                <w:noProof/>
                <w:sz w:val="16"/>
                <w:szCs w:val="20"/>
                <w:lang w:val="en-GB" w:eastAsia="sv-SE"/>
              </w:rPr>
              <w:tab/>
            </w:r>
            <w:r w:rsidRPr="003C7E61">
              <w:rPr>
                <w:rFonts w:ascii="Courier New" w:eastAsia="Times New Roman" w:hAnsi="Courier New" w:cs="Times New Roman"/>
                <w:noProof/>
                <w:sz w:val="16"/>
                <w:szCs w:val="20"/>
                <w:lang w:val="en-GB" w:eastAsia="sv-SE"/>
              </w:rPr>
              <w:tab/>
              <w:t>INTEGER (0..4),</w:t>
            </w:r>
          </w:p>
          <w:p w14:paraId="5767052D" w14:textId="77777777" w:rsidR="003C7E61" w:rsidRPr="003C7E61" w:rsidRDefault="003C7E61" w:rsidP="003C7E61">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sv-SE"/>
              </w:rPr>
            </w:pPr>
            <w:r w:rsidRPr="003C7E61">
              <w:rPr>
                <w:rFonts w:ascii="Courier New" w:eastAsia="Times New Roman" w:hAnsi="Courier New" w:cs="Times New Roman"/>
                <w:noProof/>
                <w:sz w:val="16"/>
                <w:szCs w:val="20"/>
                <w:lang w:val="en-GB" w:eastAsia="sv-SE"/>
              </w:rPr>
              <w:tab/>
            </w:r>
            <w:r w:rsidRPr="003C7E61">
              <w:rPr>
                <w:rFonts w:ascii="Courier New" w:eastAsia="Times New Roman" w:hAnsi="Courier New" w:cs="Times New Roman"/>
                <w:noProof/>
                <w:sz w:val="16"/>
                <w:szCs w:val="20"/>
                <w:lang w:val="en-GB" w:eastAsia="sv-SE"/>
              </w:rPr>
              <w:tab/>
              <w:t>sf10-r15</w:t>
            </w:r>
            <w:r w:rsidRPr="003C7E61">
              <w:rPr>
                <w:rFonts w:ascii="Courier New" w:eastAsia="Times New Roman" w:hAnsi="Courier New" w:cs="Times New Roman"/>
                <w:noProof/>
                <w:sz w:val="16"/>
                <w:szCs w:val="20"/>
                <w:lang w:val="en-GB" w:eastAsia="sv-SE"/>
              </w:rPr>
              <w:tab/>
            </w:r>
            <w:r w:rsidRPr="003C7E61">
              <w:rPr>
                <w:rFonts w:ascii="Courier New" w:eastAsia="Times New Roman" w:hAnsi="Courier New" w:cs="Times New Roman"/>
                <w:noProof/>
                <w:sz w:val="16"/>
                <w:szCs w:val="20"/>
                <w:lang w:val="en-GB" w:eastAsia="sv-SE"/>
              </w:rPr>
              <w:tab/>
            </w:r>
            <w:r w:rsidRPr="003C7E61">
              <w:rPr>
                <w:rFonts w:ascii="Courier New" w:eastAsia="Times New Roman" w:hAnsi="Courier New" w:cs="Times New Roman"/>
                <w:noProof/>
                <w:sz w:val="16"/>
                <w:szCs w:val="20"/>
                <w:lang w:val="en-GB" w:eastAsia="sv-SE"/>
              </w:rPr>
              <w:tab/>
            </w:r>
            <w:r w:rsidRPr="003C7E61">
              <w:rPr>
                <w:rFonts w:ascii="Courier New" w:eastAsia="Times New Roman" w:hAnsi="Courier New" w:cs="Times New Roman"/>
                <w:noProof/>
                <w:sz w:val="16"/>
                <w:szCs w:val="20"/>
                <w:lang w:val="en-GB" w:eastAsia="sv-SE"/>
              </w:rPr>
              <w:tab/>
            </w:r>
            <w:r w:rsidRPr="003C7E61">
              <w:rPr>
                <w:rFonts w:ascii="Courier New" w:eastAsia="Times New Roman" w:hAnsi="Courier New" w:cs="Times New Roman"/>
                <w:noProof/>
                <w:sz w:val="16"/>
                <w:szCs w:val="20"/>
                <w:lang w:val="en-GB" w:eastAsia="sv-SE"/>
              </w:rPr>
              <w:tab/>
            </w:r>
            <w:r w:rsidRPr="003C7E61">
              <w:rPr>
                <w:rFonts w:ascii="Courier New" w:eastAsia="Times New Roman" w:hAnsi="Courier New" w:cs="Times New Roman"/>
                <w:noProof/>
                <w:sz w:val="16"/>
                <w:szCs w:val="20"/>
                <w:lang w:val="en-GB" w:eastAsia="sv-SE"/>
              </w:rPr>
              <w:tab/>
              <w:t>INTEGER (0..9),</w:t>
            </w:r>
          </w:p>
          <w:p w14:paraId="263E837D" w14:textId="77777777" w:rsidR="003C7E61" w:rsidRPr="003C7E61" w:rsidRDefault="003C7E61" w:rsidP="003C7E61">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sv-SE"/>
              </w:rPr>
            </w:pPr>
            <w:r w:rsidRPr="003C7E61">
              <w:rPr>
                <w:rFonts w:ascii="Courier New" w:eastAsia="Times New Roman" w:hAnsi="Courier New" w:cs="Times New Roman"/>
                <w:noProof/>
                <w:sz w:val="16"/>
                <w:szCs w:val="20"/>
                <w:lang w:val="en-GB" w:eastAsia="sv-SE"/>
              </w:rPr>
              <w:tab/>
            </w:r>
            <w:r w:rsidRPr="003C7E61">
              <w:rPr>
                <w:rFonts w:ascii="Courier New" w:eastAsia="Times New Roman" w:hAnsi="Courier New" w:cs="Times New Roman"/>
                <w:noProof/>
                <w:sz w:val="16"/>
                <w:szCs w:val="20"/>
                <w:lang w:val="en-GB" w:eastAsia="sv-SE"/>
              </w:rPr>
              <w:tab/>
              <w:t>sf20-r15</w:t>
            </w:r>
            <w:r w:rsidRPr="003C7E61">
              <w:rPr>
                <w:rFonts w:ascii="Courier New" w:eastAsia="Times New Roman" w:hAnsi="Courier New" w:cs="Times New Roman"/>
                <w:noProof/>
                <w:sz w:val="16"/>
                <w:szCs w:val="20"/>
                <w:lang w:val="en-GB" w:eastAsia="sv-SE"/>
              </w:rPr>
              <w:tab/>
            </w:r>
            <w:r w:rsidRPr="003C7E61">
              <w:rPr>
                <w:rFonts w:ascii="Courier New" w:eastAsia="Times New Roman" w:hAnsi="Courier New" w:cs="Times New Roman"/>
                <w:noProof/>
                <w:sz w:val="16"/>
                <w:szCs w:val="20"/>
                <w:lang w:val="en-GB" w:eastAsia="sv-SE"/>
              </w:rPr>
              <w:tab/>
            </w:r>
            <w:r w:rsidRPr="003C7E61">
              <w:rPr>
                <w:rFonts w:ascii="Courier New" w:eastAsia="Times New Roman" w:hAnsi="Courier New" w:cs="Times New Roman"/>
                <w:noProof/>
                <w:sz w:val="16"/>
                <w:szCs w:val="20"/>
                <w:lang w:val="en-GB" w:eastAsia="sv-SE"/>
              </w:rPr>
              <w:tab/>
            </w:r>
            <w:r w:rsidRPr="003C7E61">
              <w:rPr>
                <w:rFonts w:ascii="Courier New" w:eastAsia="Times New Roman" w:hAnsi="Courier New" w:cs="Times New Roman"/>
                <w:noProof/>
                <w:sz w:val="16"/>
                <w:szCs w:val="20"/>
                <w:lang w:val="en-GB" w:eastAsia="sv-SE"/>
              </w:rPr>
              <w:tab/>
            </w:r>
            <w:r w:rsidRPr="003C7E61">
              <w:rPr>
                <w:rFonts w:ascii="Courier New" w:eastAsia="Times New Roman" w:hAnsi="Courier New" w:cs="Times New Roman"/>
                <w:noProof/>
                <w:sz w:val="16"/>
                <w:szCs w:val="20"/>
                <w:lang w:val="en-GB" w:eastAsia="sv-SE"/>
              </w:rPr>
              <w:tab/>
            </w:r>
            <w:r w:rsidRPr="003C7E61">
              <w:rPr>
                <w:rFonts w:ascii="Courier New" w:eastAsia="Times New Roman" w:hAnsi="Courier New" w:cs="Times New Roman"/>
                <w:noProof/>
                <w:sz w:val="16"/>
                <w:szCs w:val="20"/>
                <w:lang w:val="en-GB" w:eastAsia="sv-SE"/>
              </w:rPr>
              <w:tab/>
              <w:t>INTEGER (0..19),</w:t>
            </w:r>
          </w:p>
          <w:p w14:paraId="47471AB7" w14:textId="77777777" w:rsidR="003C7E61" w:rsidRPr="003C7E61" w:rsidRDefault="003C7E61" w:rsidP="003C7E61">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sv-SE"/>
              </w:rPr>
            </w:pPr>
            <w:r w:rsidRPr="003C7E61">
              <w:rPr>
                <w:rFonts w:ascii="Courier New" w:eastAsia="Times New Roman" w:hAnsi="Courier New" w:cs="Times New Roman"/>
                <w:noProof/>
                <w:sz w:val="16"/>
                <w:szCs w:val="20"/>
                <w:lang w:val="en-GB" w:eastAsia="sv-SE"/>
              </w:rPr>
              <w:tab/>
            </w:r>
            <w:r w:rsidRPr="003C7E61">
              <w:rPr>
                <w:rFonts w:ascii="Courier New" w:eastAsia="Times New Roman" w:hAnsi="Courier New" w:cs="Times New Roman"/>
                <w:noProof/>
                <w:sz w:val="16"/>
                <w:szCs w:val="20"/>
                <w:lang w:val="en-GB" w:eastAsia="sv-SE"/>
              </w:rPr>
              <w:tab/>
              <w:t>sf40-r15</w:t>
            </w:r>
            <w:r w:rsidRPr="003C7E61">
              <w:rPr>
                <w:rFonts w:ascii="Courier New" w:eastAsia="Times New Roman" w:hAnsi="Courier New" w:cs="Times New Roman"/>
                <w:noProof/>
                <w:sz w:val="16"/>
                <w:szCs w:val="20"/>
                <w:lang w:val="en-GB" w:eastAsia="sv-SE"/>
              </w:rPr>
              <w:tab/>
            </w:r>
            <w:r w:rsidRPr="003C7E61">
              <w:rPr>
                <w:rFonts w:ascii="Courier New" w:eastAsia="Times New Roman" w:hAnsi="Courier New" w:cs="Times New Roman"/>
                <w:noProof/>
                <w:sz w:val="16"/>
                <w:szCs w:val="20"/>
                <w:lang w:val="en-GB" w:eastAsia="sv-SE"/>
              </w:rPr>
              <w:tab/>
            </w:r>
            <w:r w:rsidRPr="003C7E61">
              <w:rPr>
                <w:rFonts w:ascii="Courier New" w:eastAsia="Times New Roman" w:hAnsi="Courier New" w:cs="Times New Roman"/>
                <w:noProof/>
                <w:sz w:val="16"/>
                <w:szCs w:val="20"/>
                <w:lang w:val="en-GB" w:eastAsia="sv-SE"/>
              </w:rPr>
              <w:tab/>
            </w:r>
            <w:r w:rsidRPr="003C7E61">
              <w:rPr>
                <w:rFonts w:ascii="Courier New" w:eastAsia="Times New Roman" w:hAnsi="Courier New" w:cs="Times New Roman"/>
                <w:noProof/>
                <w:sz w:val="16"/>
                <w:szCs w:val="20"/>
                <w:lang w:val="en-GB" w:eastAsia="sv-SE"/>
              </w:rPr>
              <w:tab/>
            </w:r>
            <w:r w:rsidRPr="003C7E61">
              <w:rPr>
                <w:rFonts w:ascii="Courier New" w:eastAsia="Times New Roman" w:hAnsi="Courier New" w:cs="Times New Roman"/>
                <w:noProof/>
                <w:sz w:val="16"/>
                <w:szCs w:val="20"/>
                <w:lang w:val="en-GB" w:eastAsia="sv-SE"/>
              </w:rPr>
              <w:tab/>
            </w:r>
            <w:r w:rsidRPr="003C7E61">
              <w:rPr>
                <w:rFonts w:ascii="Courier New" w:eastAsia="Times New Roman" w:hAnsi="Courier New" w:cs="Times New Roman"/>
                <w:noProof/>
                <w:sz w:val="16"/>
                <w:szCs w:val="20"/>
                <w:lang w:val="en-GB" w:eastAsia="sv-SE"/>
              </w:rPr>
              <w:tab/>
              <w:t>INTEGER (0..39),</w:t>
            </w:r>
          </w:p>
          <w:p w14:paraId="0DD8C330" w14:textId="77777777" w:rsidR="003C7E61" w:rsidRPr="003C7E61" w:rsidRDefault="003C7E61" w:rsidP="003C7E61">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sv-SE"/>
              </w:rPr>
            </w:pPr>
            <w:r w:rsidRPr="003C7E61">
              <w:rPr>
                <w:rFonts w:ascii="Courier New" w:eastAsia="Times New Roman" w:hAnsi="Courier New" w:cs="Times New Roman"/>
                <w:noProof/>
                <w:sz w:val="16"/>
                <w:szCs w:val="20"/>
                <w:lang w:val="en-GB" w:eastAsia="sv-SE"/>
              </w:rPr>
              <w:tab/>
            </w:r>
            <w:r w:rsidRPr="003C7E61">
              <w:rPr>
                <w:rFonts w:ascii="Courier New" w:eastAsia="Times New Roman" w:hAnsi="Courier New" w:cs="Times New Roman"/>
                <w:noProof/>
                <w:sz w:val="16"/>
                <w:szCs w:val="20"/>
                <w:lang w:val="en-GB" w:eastAsia="sv-SE"/>
              </w:rPr>
              <w:tab/>
              <w:t>sf80-r15</w:t>
            </w:r>
            <w:r w:rsidRPr="003C7E61">
              <w:rPr>
                <w:rFonts w:ascii="Courier New" w:eastAsia="Times New Roman" w:hAnsi="Courier New" w:cs="Times New Roman"/>
                <w:noProof/>
                <w:sz w:val="16"/>
                <w:szCs w:val="20"/>
                <w:lang w:val="en-GB" w:eastAsia="sv-SE"/>
              </w:rPr>
              <w:tab/>
            </w:r>
            <w:r w:rsidRPr="003C7E61">
              <w:rPr>
                <w:rFonts w:ascii="Courier New" w:eastAsia="Times New Roman" w:hAnsi="Courier New" w:cs="Times New Roman"/>
                <w:noProof/>
                <w:sz w:val="16"/>
                <w:szCs w:val="20"/>
                <w:lang w:val="en-GB" w:eastAsia="sv-SE"/>
              </w:rPr>
              <w:tab/>
            </w:r>
            <w:r w:rsidRPr="003C7E61">
              <w:rPr>
                <w:rFonts w:ascii="Courier New" w:eastAsia="Times New Roman" w:hAnsi="Courier New" w:cs="Times New Roman"/>
                <w:noProof/>
                <w:sz w:val="16"/>
                <w:szCs w:val="20"/>
                <w:lang w:val="en-GB" w:eastAsia="sv-SE"/>
              </w:rPr>
              <w:tab/>
            </w:r>
            <w:r w:rsidRPr="003C7E61">
              <w:rPr>
                <w:rFonts w:ascii="Courier New" w:eastAsia="Times New Roman" w:hAnsi="Courier New" w:cs="Times New Roman"/>
                <w:noProof/>
                <w:sz w:val="16"/>
                <w:szCs w:val="20"/>
                <w:lang w:val="en-GB" w:eastAsia="sv-SE"/>
              </w:rPr>
              <w:tab/>
            </w:r>
            <w:r w:rsidRPr="003C7E61">
              <w:rPr>
                <w:rFonts w:ascii="Courier New" w:eastAsia="Times New Roman" w:hAnsi="Courier New" w:cs="Times New Roman"/>
                <w:noProof/>
                <w:sz w:val="16"/>
                <w:szCs w:val="20"/>
                <w:lang w:val="en-GB" w:eastAsia="sv-SE"/>
              </w:rPr>
              <w:tab/>
            </w:r>
            <w:r w:rsidRPr="003C7E61">
              <w:rPr>
                <w:rFonts w:ascii="Courier New" w:eastAsia="Times New Roman" w:hAnsi="Courier New" w:cs="Times New Roman"/>
                <w:noProof/>
                <w:sz w:val="16"/>
                <w:szCs w:val="20"/>
                <w:lang w:val="en-GB" w:eastAsia="sv-SE"/>
              </w:rPr>
              <w:tab/>
              <w:t>INTEGER (0..79),</w:t>
            </w:r>
          </w:p>
          <w:p w14:paraId="4FC4C0B5" w14:textId="77777777" w:rsidR="003C7E61" w:rsidRPr="003C7E61" w:rsidRDefault="003C7E61" w:rsidP="003C7E61">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sv-SE"/>
              </w:rPr>
            </w:pPr>
            <w:r w:rsidRPr="003C7E61">
              <w:rPr>
                <w:rFonts w:ascii="Courier New" w:eastAsia="Times New Roman" w:hAnsi="Courier New" w:cs="Times New Roman"/>
                <w:noProof/>
                <w:sz w:val="16"/>
                <w:szCs w:val="20"/>
                <w:lang w:val="en-GB" w:eastAsia="sv-SE"/>
              </w:rPr>
              <w:tab/>
            </w:r>
            <w:r w:rsidRPr="003C7E61">
              <w:rPr>
                <w:rFonts w:ascii="Courier New" w:eastAsia="Times New Roman" w:hAnsi="Courier New" w:cs="Times New Roman"/>
                <w:noProof/>
                <w:sz w:val="16"/>
                <w:szCs w:val="20"/>
                <w:lang w:val="en-GB" w:eastAsia="sv-SE"/>
              </w:rPr>
              <w:tab/>
              <w:t>sf160-r15</w:t>
            </w:r>
            <w:r w:rsidRPr="003C7E61">
              <w:rPr>
                <w:rFonts w:ascii="Courier New" w:eastAsia="Times New Roman" w:hAnsi="Courier New" w:cs="Times New Roman"/>
                <w:noProof/>
                <w:sz w:val="16"/>
                <w:szCs w:val="20"/>
                <w:lang w:val="en-GB" w:eastAsia="sv-SE"/>
              </w:rPr>
              <w:tab/>
            </w:r>
            <w:r w:rsidRPr="003C7E61">
              <w:rPr>
                <w:rFonts w:ascii="Courier New" w:eastAsia="Times New Roman" w:hAnsi="Courier New" w:cs="Times New Roman"/>
                <w:noProof/>
                <w:sz w:val="16"/>
                <w:szCs w:val="20"/>
                <w:lang w:val="en-GB" w:eastAsia="sv-SE"/>
              </w:rPr>
              <w:tab/>
            </w:r>
            <w:r w:rsidRPr="003C7E61">
              <w:rPr>
                <w:rFonts w:ascii="Courier New" w:eastAsia="Times New Roman" w:hAnsi="Courier New" w:cs="Times New Roman"/>
                <w:noProof/>
                <w:sz w:val="16"/>
                <w:szCs w:val="20"/>
                <w:lang w:val="en-GB" w:eastAsia="sv-SE"/>
              </w:rPr>
              <w:tab/>
            </w:r>
            <w:r w:rsidRPr="003C7E61">
              <w:rPr>
                <w:rFonts w:ascii="Courier New" w:eastAsia="Times New Roman" w:hAnsi="Courier New" w:cs="Times New Roman"/>
                <w:noProof/>
                <w:sz w:val="16"/>
                <w:szCs w:val="20"/>
                <w:lang w:val="en-GB" w:eastAsia="sv-SE"/>
              </w:rPr>
              <w:tab/>
            </w:r>
            <w:r w:rsidRPr="003C7E61">
              <w:rPr>
                <w:rFonts w:ascii="Courier New" w:eastAsia="Times New Roman" w:hAnsi="Courier New" w:cs="Times New Roman"/>
                <w:noProof/>
                <w:sz w:val="16"/>
                <w:szCs w:val="20"/>
                <w:lang w:val="en-GB" w:eastAsia="sv-SE"/>
              </w:rPr>
              <w:tab/>
              <w:t>INTEGER (0..159)</w:t>
            </w:r>
          </w:p>
          <w:p w14:paraId="4A21C967" w14:textId="77777777" w:rsidR="003C7E61" w:rsidRPr="003C7E61" w:rsidRDefault="003C7E61" w:rsidP="003C7E61">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sv-SE"/>
              </w:rPr>
            </w:pPr>
            <w:r w:rsidRPr="003C7E61">
              <w:rPr>
                <w:rFonts w:ascii="Courier New" w:eastAsia="Times New Roman" w:hAnsi="Courier New" w:cs="Times New Roman"/>
                <w:noProof/>
                <w:sz w:val="16"/>
                <w:szCs w:val="20"/>
                <w:lang w:val="en-GB" w:eastAsia="sv-SE"/>
              </w:rPr>
              <w:tab/>
              <w:t>},</w:t>
            </w:r>
          </w:p>
          <w:p w14:paraId="0D38529B" w14:textId="77777777" w:rsidR="003C7E61" w:rsidRPr="003C7E61" w:rsidRDefault="003C7E61" w:rsidP="003C7E61">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ja-JP"/>
              </w:rPr>
            </w:pPr>
            <w:r w:rsidRPr="003C7E61">
              <w:rPr>
                <w:rFonts w:ascii="Courier New" w:eastAsia="Times New Roman" w:hAnsi="Courier New" w:cs="Times New Roman"/>
                <w:noProof/>
                <w:sz w:val="16"/>
                <w:szCs w:val="20"/>
                <w:lang w:val="en-GB" w:eastAsia="ja-JP"/>
              </w:rPr>
              <w:tab/>
              <w:t>ssb-Duration-r15</w:t>
            </w:r>
            <w:r w:rsidRPr="003C7E61">
              <w:rPr>
                <w:rFonts w:ascii="Courier New" w:eastAsia="Times New Roman" w:hAnsi="Courier New" w:cs="Times New Roman"/>
                <w:noProof/>
                <w:sz w:val="16"/>
                <w:szCs w:val="20"/>
                <w:lang w:val="en-GB" w:eastAsia="ja-JP"/>
              </w:rPr>
              <w:tab/>
            </w:r>
            <w:r w:rsidRPr="003C7E61">
              <w:rPr>
                <w:rFonts w:ascii="Courier New" w:eastAsia="Times New Roman" w:hAnsi="Courier New" w:cs="Times New Roman"/>
                <w:noProof/>
                <w:sz w:val="16"/>
                <w:szCs w:val="20"/>
                <w:lang w:val="en-GB" w:eastAsia="ja-JP"/>
              </w:rPr>
              <w:tab/>
            </w:r>
            <w:r w:rsidRPr="003C7E61">
              <w:rPr>
                <w:rFonts w:ascii="Courier New" w:eastAsia="Times New Roman" w:hAnsi="Courier New" w:cs="Times New Roman"/>
                <w:noProof/>
                <w:sz w:val="16"/>
                <w:szCs w:val="20"/>
                <w:lang w:val="en-GB" w:eastAsia="ja-JP"/>
              </w:rPr>
              <w:tab/>
            </w:r>
            <w:r w:rsidRPr="003C7E61">
              <w:rPr>
                <w:rFonts w:ascii="Courier New" w:eastAsia="Times New Roman" w:hAnsi="Courier New" w:cs="Times New Roman"/>
                <w:noProof/>
                <w:sz w:val="16"/>
                <w:szCs w:val="20"/>
                <w:lang w:val="en-GB" w:eastAsia="ja-JP"/>
              </w:rPr>
              <w:tab/>
            </w:r>
            <w:r w:rsidRPr="003C7E61">
              <w:rPr>
                <w:rFonts w:ascii="Courier New" w:eastAsia="Times New Roman" w:hAnsi="Courier New" w:cs="Times New Roman"/>
                <w:noProof/>
                <w:sz w:val="16"/>
                <w:szCs w:val="20"/>
                <w:lang w:val="en-GB" w:eastAsia="ja-JP"/>
              </w:rPr>
              <w:tab/>
            </w:r>
            <w:r w:rsidRPr="003C7E61">
              <w:rPr>
                <w:rFonts w:ascii="Courier New" w:eastAsia="Times New Roman" w:hAnsi="Courier New" w:cs="Times New Roman"/>
                <w:noProof/>
                <w:sz w:val="16"/>
                <w:szCs w:val="20"/>
                <w:lang w:val="en-GB" w:eastAsia="sv-SE"/>
              </w:rPr>
              <w:t>ENUMERATED {sf1, sf2, sf3, sf4, sf5 }</w:t>
            </w:r>
          </w:p>
          <w:p w14:paraId="44C5C426" w14:textId="77777777" w:rsidR="003C7E61" w:rsidRPr="003C7E61" w:rsidRDefault="003C7E61" w:rsidP="003C7E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ja-JP"/>
              </w:rPr>
            </w:pPr>
            <w:r w:rsidRPr="003C7E61">
              <w:rPr>
                <w:rFonts w:ascii="Courier New" w:eastAsia="Times New Roman" w:hAnsi="Courier New" w:cs="Times New Roman"/>
                <w:noProof/>
                <w:sz w:val="16"/>
                <w:szCs w:val="20"/>
                <w:lang w:val="en-GB" w:eastAsia="ja-JP"/>
              </w:rPr>
              <w:t>}</w:t>
            </w:r>
          </w:p>
          <w:p w14:paraId="7202B65A" w14:textId="77777777" w:rsidR="003C7E61" w:rsidRPr="003C7E61" w:rsidRDefault="003C7E61" w:rsidP="003C7E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ja-JP"/>
              </w:rPr>
            </w:pPr>
          </w:p>
          <w:p w14:paraId="6D1A7EA6" w14:textId="77777777" w:rsidR="003C7E61" w:rsidRPr="003C7E61" w:rsidRDefault="003C7E61" w:rsidP="003C7E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ja-JP"/>
              </w:rPr>
            </w:pPr>
            <w:r w:rsidRPr="003C7E61">
              <w:rPr>
                <w:rFonts w:ascii="Courier New" w:eastAsia="Times New Roman" w:hAnsi="Courier New" w:cs="Times New Roman"/>
                <w:noProof/>
                <w:sz w:val="16"/>
                <w:szCs w:val="20"/>
                <w:lang w:val="en-GB" w:eastAsia="ja-JP"/>
              </w:rPr>
              <w:t>MTC-SSB2-LP-NR-r16::= SEQUENCE {</w:t>
            </w:r>
          </w:p>
          <w:p w14:paraId="2C798C22" w14:textId="77777777" w:rsidR="003C7E61" w:rsidRPr="003C7E61" w:rsidRDefault="003C7E61" w:rsidP="003C7E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ja-JP"/>
              </w:rPr>
            </w:pPr>
            <w:r w:rsidRPr="003C7E61">
              <w:rPr>
                <w:rFonts w:ascii="Courier New" w:eastAsia="Times New Roman" w:hAnsi="Courier New" w:cs="Times New Roman"/>
                <w:noProof/>
                <w:sz w:val="16"/>
                <w:szCs w:val="20"/>
                <w:lang w:val="en-GB" w:eastAsia="ja-JP"/>
              </w:rPr>
              <w:tab/>
              <w:t>pci-List-r16</w:t>
            </w:r>
            <w:r w:rsidRPr="003C7E61">
              <w:rPr>
                <w:rFonts w:ascii="Courier New" w:eastAsia="Times New Roman" w:hAnsi="Courier New" w:cs="Times New Roman"/>
                <w:noProof/>
                <w:sz w:val="16"/>
                <w:szCs w:val="20"/>
                <w:lang w:val="en-GB" w:eastAsia="ja-JP"/>
              </w:rPr>
              <w:tab/>
            </w:r>
            <w:r w:rsidRPr="003C7E61">
              <w:rPr>
                <w:rFonts w:ascii="Courier New" w:eastAsia="Times New Roman" w:hAnsi="Courier New" w:cs="Times New Roman"/>
                <w:noProof/>
                <w:sz w:val="16"/>
                <w:szCs w:val="20"/>
                <w:lang w:val="en-GB" w:eastAsia="ja-JP"/>
              </w:rPr>
              <w:tab/>
            </w:r>
            <w:r w:rsidRPr="003C7E61">
              <w:rPr>
                <w:rFonts w:ascii="Courier New" w:eastAsia="Times New Roman" w:hAnsi="Courier New" w:cs="Times New Roman"/>
                <w:noProof/>
                <w:sz w:val="16"/>
                <w:szCs w:val="20"/>
                <w:lang w:val="en-GB" w:eastAsia="ja-JP"/>
              </w:rPr>
              <w:tab/>
              <w:t>SEQUENCE (SIZE (1..maxNrofPCI-PerSMTC-r16)) OF PhysCellIdNR-r15</w:t>
            </w:r>
          </w:p>
          <w:p w14:paraId="4E01C87F" w14:textId="77777777" w:rsidR="003C7E61" w:rsidRPr="003C7E61" w:rsidRDefault="003C7E61" w:rsidP="003C7E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ja-JP"/>
              </w:rPr>
            </w:pPr>
            <w:r w:rsidRPr="003C7E61">
              <w:rPr>
                <w:rFonts w:ascii="Courier New" w:eastAsia="Times New Roman" w:hAnsi="Courier New" w:cs="Times New Roman"/>
                <w:noProof/>
                <w:sz w:val="16"/>
                <w:szCs w:val="20"/>
                <w:lang w:val="en-GB" w:eastAsia="ja-JP"/>
              </w:rPr>
              <w:tab/>
            </w:r>
            <w:r w:rsidRPr="003C7E61">
              <w:rPr>
                <w:rFonts w:ascii="Courier New" w:eastAsia="Times New Roman" w:hAnsi="Courier New" w:cs="Times New Roman"/>
                <w:noProof/>
                <w:sz w:val="16"/>
                <w:szCs w:val="20"/>
                <w:lang w:val="en-GB" w:eastAsia="ja-JP"/>
              </w:rPr>
              <w:tab/>
            </w:r>
            <w:r w:rsidRPr="003C7E61">
              <w:rPr>
                <w:rFonts w:ascii="Courier New" w:eastAsia="Times New Roman" w:hAnsi="Courier New" w:cs="Times New Roman"/>
                <w:noProof/>
                <w:sz w:val="16"/>
                <w:szCs w:val="20"/>
                <w:lang w:val="en-GB" w:eastAsia="ja-JP"/>
              </w:rPr>
              <w:tab/>
            </w:r>
            <w:r w:rsidRPr="003C7E61">
              <w:rPr>
                <w:rFonts w:ascii="Courier New" w:eastAsia="Times New Roman" w:hAnsi="Courier New" w:cs="Times New Roman"/>
                <w:noProof/>
                <w:sz w:val="16"/>
                <w:szCs w:val="20"/>
                <w:lang w:val="en-GB" w:eastAsia="ja-JP"/>
              </w:rPr>
              <w:tab/>
            </w:r>
            <w:r w:rsidRPr="003C7E61">
              <w:rPr>
                <w:rFonts w:ascii="Courier New" w:eastAsia="Times New Roman" w:hAnsi="Courier New" w:cs="Times New Roman"/>
                <w:noProof/>
                <w:sz w:val="16"/>
                <w:szCs w:val="20"/>
                <w:lang w:val="en-GB" w:eastAsia="ja-JP"/>
              </w:rPr>
              <w:tab/>
            </w:r>
            <w:r w:rsidRPr="003C7E61">
              <w:rPr>
                <w:rFonts w:ascii="Courier New" w:eastAsia="Times New Roman" w:hAnsi="Courier New" w:cs="Times New Roman"/>
                <w:noProof/>
                <w:sz w:val="16"/>
                <w:szCs w:val="20"/>
                <w:lang w:val="en-GB" w:eastAsia="ja-JP"/>
              </w:rPr>
              <w:tab/>
            </w:r>
            <w:r w:rsidRPr="003C7E61">
              <w:rPr>
                <w:rFonts w:ascii="Courier New" w:eastAsia="Times New Roman" w:hAnsi="Courier New" w:cs="Times New Roman"/>
                <w:noProof/>
                <w:sz w:val="16"/>
                <w:szCs w:val="20"/>
                <w:lang w:val="en-GB" w:eastAsia="ja-JP"/>
              </w:rPr>
              <w:tab/>
            </w:r>
            <w:r w:rsidRPr="003C7E61">
              <w:rPr>
                <w:rFonts w:ascii="Courier New" w:eastAsia="Times New Roman" w:hAnsi="Courier New" w:cs="Times New Roman"/>
                <w:noProof/>
                <w:sz w:val="16"/>
                <w:szCs w:val="20"/>
                <w:lang w:val="en-GB" w:eastAsia="ja-JP"/>
              </w:rPr>
              <w:tab/>
            </w:r>
            <w:r w:rsidRPr="003C7E61">
              <w:rPr>
                <w:rFonts w:ascii="Courier New" w:eastAsia="Times New Roman" w:hAnsi="Courier New" w:cs="Times New Roman"/>
                <w:noProof/>
                <w:sz w:val="16"/>
                <w:szCs w:val="20"/>
                <w:lang w:val="en-GB" w:eastAsia="ja-JP"/>
              </w:rPr>
              <w:tab/>
            </w:r>
            <w:r w:rsidRPr="003C7E61">
              <w:rPr>
                <w:rFonts w:ascii="Courier New" w:eastAsia="Times New Roman" w:hAnsi="Courier New" w:cs="Times New Roman"/>
                <w:noProof/>
                <w:sz w:val="16"/>
                <w:szCs w:val="20"/>
                <w:lang w:val="en-GB" w:eastAsia="ja-JP"/>
              </w:rPr>
              <w:tab/>
            </w:r>
            <w:r w:rsidRPr="003C7E61">
              <w:rPr>
                <w:rFonts w:ascii="Courier New" w:eastAsia="Times New Roman" w:hAnsi="Courier New" w:cs="Times New Roman"/>
                <w:noProof/>
                <w:sz w:val="16"/>
                <w:szCs w:val="20"/>
                <w:lang w:val="en-GB" w:eastAsia="ja-JP"/>
              </w:rPr>
              <w:tab/>
            </w:r>
            <w:r w:rsidRPr="003C7E61">
              <w:rPr>
                <w:rFonts w:ascii="Courier New" w:eastAsia="Times New Roman" w:hAnsi="Courier New" w:cs="Times New Roman"/>
                <w:noProof/>
                <w:sz w:val="16"/>
                <w:szCs w:val="20"/>
                <w:lang w:val="en-GB" w:eastAsia="ja-JP"/>
              </w:rPr>
              <w:tab/>
            </w:r>
            <w:r w:rsidRPr="003C7E61">
              <w:rPr>
                <w:rFonts w:ascii="Courier New" w:eastAsia="Times New Roman" w:hAnsi="Courier New" w:cs="Times New Roman"/>
                <w:noProof/>
                <w:sz w:val="16"/>
                <w:szCs w:val="20"/>
                <w:lang w:val="en-GB" w:eastAsia="ja-JP"/>
              </w:rPr>
              <w:tab/>
            </w:r>
            <w:r w:rsidRPr="003C7E61">
              <w:rPr>
                <w:rFonts w:ascii="Courier New" w:eastAsia="Times New Roman" w:hAnsi="Courier New" w:cs="Times New Roman"/>
                <w:noProof/>
                <w:sz w:val="16"/>
                <w:szCs w:val="20"/>
                <w:lang w:val="en-GB" w:eastAsia="ja-JP"/>
              </w:rPr>
              <w:tab/>
            </w:r>
            <w:r w:rsidRPr="003C7E61">
              <w:rPr>
                <w:rFonts w:ascii="Courier New" w:eastAsia="Times New Roman" w:hAnsi="Courier New" w:cs="Times New Roman"/>
                <w:noProof/>
                <w:sz w:val="16"/>
                <w:szCs w:val="20"/>
                <w:lang w:val="en-GB" w:eastAsia="ja-JP"/>
              </w:rPr>
              <w:tab/>
            </w:r>
            <w:r w:rsidRPr="003C7E61">
              <w:rPr>
                <w:rFonts w:ascii="Courier New" w:eastAsia="Times New Roman" w:hAnsi="Courier New" w:cs="Times New Roman"/>
                <w:noProof/>
                <w:sz w:val="16"/>
                <w:szCs w:val="20"/>
                <w:lang w:val="en-GB" w:eastAsia="ja-JP"/>
              </w:rPr>
              <w:tab/>
            </w:r>
            <w:r w:rsidRPr="003C7E61">
              <w:rPr>
                <w:rFonts w:ascii="Courier New" w:eastAsia="Times New Roman" w:hAnsi="Courier New" w:cs="Times New Roman"/>
                <w:noProof/>
                <w:sz w:val="16"/>
                <w:szCs w:val="20"/>
                <w:lang w:val="en-GB" w:eastAsia="ja-JP"/>
              </w:rPr>
              <w:tab/>
            </w:r>
            <w:r w:rsidRPr="003C7E61">
              <w:rPr>
                <w:rFonts w:ascii="Courier New" w:eastAsia="Times New Roman" w:hAnsi="Courier New" w:cs="Times New Roman"/>
                <w:noProof/>
                <w:sz w:val="16"/>
                <w:szCs w:val="20"/>
                <w:lang w:val="en-GB" w:eastAsia="ja-JP"/>
              </w:rPr>
              <w:tab/>
              <w:t>OPTIONAL,   -- Need OR</w:t>
            </w:r>
          </w:p>
          <w:p w14:paraId="3575894D" w14:textId="77777777" w:rsidR="003C7E61" w:rsidRPr="003C7E61" w:rsidRDefault="003C7E61" w:rsidP="003C7E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ja-JP"/>
              </w:rPr>
            </w:pPr>
            <w:r w:rsidRPr="003C7E61">
              <w:rPr>
                <w:rFonts w:ascii="Courier New" w:eastAsia="Times New Roman" w:hAnsi="Courier New" w:cs="Times New Roman"/>
                <w:noProof/>
                <w:sz w:val="16"/>
                <w:szCs w:val="20"/>
                <w:lang w:val="en-GB" w:eastAsia="ja-JP"/>
              </w:rPr>
              <w:tab/>
              <w:t>periodicity-r16</w:t>
            </w:r>
            <w:r w:rsidRPr="003C7E61">
              <w:rPr>
                <w:rFonts w:ascii="Courier New" w:eastAsia="Times New Roman" w:hAnsi="Courier New" w:cs="Times New Roman"/>
                <w:noProof/>
                <w:sz w:val="16"/>
                <w:szCs w:val="20"/>
                <w:lang w:val="en-GB" w:eastAsia="ja-JP"/>
              </w:rPr>
              <w:tab/>
            </w:r>
            <w:r w:rsidRPr="003C7E61">
              <w:rPr>
                <w:rFonts w:ascii="Courier New" w:eastAsia="Times New Roman" w:hAnsi="Courier New" w:cs="Times New Roman"/>
                <w:noProof/>
                <w:sz w:val="16"/>
                <w:szCs w:val="20"/>
                <w:lang w:val="en-GB" w:eastAsia="ja-JP"/>
              </w:rPr>
              <w:tab/>
              <w:t>ENUMERATED {sf10, sf20, sf40, sf80, sf160, spare3, spare2, spare1}</w:t>
            </w:r>
          </w:p>
          <w:p w14:paraId="79212EA7" w14:textId="77777777" w:rsidR="003C7E61" w:rsidRPr="003C7E61" w:rsidRDefault="003C7E61" w:rsidP="003C7E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ja-JP"/>
              </w:rPr>
            </w:pPr>
            <w:r w:rsidRPr="003C7E61">
              <w:rPr>
                <w:rFonts w:ascii="Courier New" w:eastAsia="Times New Roman" w:hAnsi="Courier New" w:cs="Times New Roman"/>
                <w:noProof/>
                <w:sz w:val="16"/>
                <w:szCs w:val="20"/>
                <w:lang w:val="en-GB" w:eastAsia="ja-JP"/>
              </w:rPr>
              <w:t>}</w:t>
            </w:r>
          </w:p>
          <w:p w14:paraId="0907BB27" w14:textId="77777777" w:rsidR="003C7E61" w:rsidRPr="003C7E61" w:rsidRDefault="003C7E61" w:rsidP="003C7E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ja-JP"/>
              </w:rPr>
            </w:pPr>
          </w:p>
          <w:p w14:paraId="10D7029F" w14:textId="2FB7DF56" w:rsidR="00526B2A" w:rsidRPr="00FB33BD" w:rsidRDefault="003C7E61" w:rsidP="009673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lang w:val="en-GB" w:eastAsia="ja-JP"/>
              </w:rPr>
            </w:pPr>
            <w:r w:rsidRPr="003C7E61">
              <w:rPr>
                <w:rFonts w:ascii="Courier New" w:eastAsia="Times New Roman" w:hAnsi="Courier New" w:cs="Times New Roman"/>
                <w:noProof/>
                <w:sz w:val="16"/>
                <w:szCs w:val="20"/>
                <w:lang w:val="en-GB" w:eastAsia="ja-JP"/>
              </w:rPr>
              <w:t>-- ASN1STOP</w:t>
            </w:r>
          </w:p>
        </w:tc>
      </w:tr>
    </w:tbl>
    <w:p w14:paraId="11AA83AA" w14:textId="77777777" w:rsidR="004112BD" w:rsidRPr="00FB33BD" w:rsidRDefault="004112BD" w:rsidP="008859B0">
      <w:pPr>
        <w:jc w:val="both"/>
        <w:rPr>
          <w:lang w:val="en-GB" w:eastAsia="ja-JP"/>
        </w:rPr>
      </w:pPr>
    </w:p>
    <w:p w14:paraId="1FC45449" w14:textId="63E517F4" w:rsidR="004112BD" w:rsidRPr="00FB33BD" w:rsidRDefault="004112BD" w:rsidP="008859B0">
      <w:pPr>
        <w:jc w:val="both"/>
        <w:rPr>
          <w:lang w:val="en-GB" w:eastAsia="ja-JP"/>
        </w:rPr>
      </w:pPr>
      <w:r w:rsidRPr="00FB33BD">
        <w:rPr>
          <w:lang w:val="en-GB" w:eastAsia="ja-JP"/>
        </w:rPr>
        <w:t>For the current WI, there are few aspects to consider:</w:t>
      </w:r>
    </w:p>
    <w:p w14:paraId="203243DD" w14:textId="32F152EB" w:rsidR="004112BD" w:rsidRPr="00FB33BD" w:rsidRDefault="002D495A" w:rsidP="002C60B9">
      <w:pPr>
        <w:jc w:val="both"/>
        <w:rPr>
          <w:lang w:val="en-GB" w:eastAsia="ja-JP"/>
        </w:rPr>
      </w:pPr>
      <w:r w:rsidRPr="00FB33BD">
        <w:rPr>
          <w:i/>
          <w:lang w:val="en-GB" w:eastAsia="ja-JP"/>
        </w:rPr>
        <w:t xml:space="preserve">- </w:t>
      </w:r>
      <w:r w:rsidR="004112BD" w:rsidRPr="00FB33BD">
        <w:rPr>
          <w:i/>
          <w:lang w:val="en-GB" w:eastAsia="ja-JP"/>
        </w:rPr>
        <w:t>First,</w:t>
      </w:r>
      <w:r w:rsidR="004112BD" w:rsidRPr="00FB33BD">
        <w:rPr>
          <w:lang w:val="en-GB" w:eastAsia="ja-JP"/>
        </w:rPr>
        <w:t xml:space="preserve"> how many SMTCs are needed. </w:t>
      </w:r>
      <w:r w:rsidR="00797DE1" w:rsidRPr="00FB33BD">
        <w:rPr>
          <w:lang w:val="en-GB" w:eastAsia="ja-JP"/>
        </w:rPr>
        <w:t xml:space="preserve">Currently LTE SIB24 contains a single SMTC configuration for NR neighbour cell. However, </w:t>
      </w:r>
      <w:r w:rsidR="004112BD" w:rsidRPr="00FB33BD">
        <w:rPr>
          <w:lang w:val="en-GB" w:eastAsia="ja-JP"/>
        </w:rPr>
        <w:t xml:space="preserve">in NR NTN, the basic SMTC of NR was extended by the field </w:t>
      </w:r>
      <w:r w:rsidR="004112BD" w:rsidRPr="00FB33BD">
        <w:rPr>
          <w:i/>
          <w:lang w:val="en-GB" w:eastAsia="ja-JP"/>
        </w:rPr>
        <w:t>smtc4list</w:t>
      </w:r>
      <w:r w:rsidR="004112BD" w:rsidRPr="00FB33BD">
        <w:rPr>
          <w:lang w:val="en-GB" w:eastAsia="ja-JP"/>
        </w:rPr>
        <w:t xml:space="preserve"> </w:t>
      </w:r>
      <w:r w:rsidR="002C60B9" w:rsidRPr="00FB33BD">
        <w:rPr>
          <w:lang w:val="en-GB" w:eastAsia="ja-JP"/>
        </w:rPr>
        <w:t xml:space="preserve">(present in SIB2 and SIB4) </w:t>
      </w:r>
      <w:r w:rsidR="004112BD" w:rsidRPr="00FB33BD">
        <w:rPr>
          <w:lang w:val="en-GB" w:eastAsia="ja-JP"/>
        </w:rPr>
        <w:t xml:space="preserve">which contains a list of </w:t>
      </w:r>
      <w:r w:rsidR="00797DE1" w:rsidRPr="00FB33BD">
        <w:rPr>
          <w:lang w:val="en-GB" w:eastAsia="ja-JP"/>
        </w:rPr>
        <w:t xml:space="preserve">NTN </w:t>
      </w:r>
      <w:r w:rsidR="004112BD" w:rsidRPr="00FB33BD">
        <w:rPr>
          <w:lang w:val="en-GB" w:eastAsia="ja-JP"/>
        </w:rPr>
        <w:t>cells</w:t>
      </w:r>
      <w:r w:rsidR="00797DE1" w:rsidRPr="00FB33BD">
        <w:rPr>
          <w:lang w:val="en-GB" w:eastAsia="ja-JP"/>
        </w:rPr>
        <w:t xml:space="preserve"> that may have different offsets. RAN2#125bis discussed this aspect and agreed on the following working assumption:</w:t>
      </w:r>
    </w:p>
    <w:tbl>
      <w:tblPr>
        <w:tblStyle w:val="TableGrid"/>
        <w:tblW w:w="0" w:type="auto"/>
        <w:tblLook w:val="04A0" w:firstRow="1" w:lastRow="0" w:firstColumn="1" w:lastColumn="0" w:noHBand="0" w:noVBand="1"/>
      </w:tblPr>
      <w:tblGrid>
        <w:gridCol w:w="9629"/>
      </w:tblGrid>
      <w:tr w:rsidR="00797DE1" w14:paraId="695208EF" w14:textId="77777777" w:rsidTr="00797DE1">
        <w:tc>
          <w:tcPr>
            <w:tcW w:w="9629" w:type="dxa"/>
          </w:tcPr>
          <w:p w14:paraId="1AF94ED5" w14:textId="1F48EAE6" w:rsidR="00797DE1" w:rsidRPr="00FB33BD" w:rsidRDefault="00797DE1" w:rsidP="008859B0">
            <w:pPr>
              <w:jc w:val="both"/>
              <w:rPr>
                <w:lang w:val="en-GB" w:eastAsia="ja-JP"/>
              </w:rPr>
            </w:pPr>
            <w:r w:rsidRPr="00797DE1">
              <w:rPr>
                <w:lang w:val="en-GB" w:eastAsia="ja-JP"/>
              </w:rPr>
              <w:t>Working Assumption: We don’t introduce multiple SMTCs in LTE</w:t>
            </w:r>
          </w:p>
        </w:tc>
      </w:tr>
    </w:tbl>
    <w:p w14:paraId="461CE87C" w14:textId="6588468F" w:rsidR="00797DE1" w:rsidRPr="00FB33BD" w:rsidRDefault="00797DE1" w:rsidP="00797DE1">
      <w:pPr>
        <w:spacing w:before="240"/>
        <w:jc w:val="both"/>
        <w:rPr>
          <w:lang w:val="en-GB" w:eastAsia="ja-JP"/>
        </w:rPr>
      </w:pPr>
      <w:r w:rsidRPr="00FB33BD">
        <w:rPr>
          <w:lang w:val="en-GB" w:eastAsia="ja-JP"/>
        </w:rPr>
        <w:t xml:space="preserve">In our view, since a TN cell is considerably smaller than an NTN cell, the chance for the UEs in a TN cell to observe </w:t>
      </w:r>
      <w:r w:rsidR="006837F9" w:rsidRPr="00FB33BD">
        <w:rPr>
          <w:lang w:val="en-GB" w:eastAsia="ja-JP"/>
        </w:rPr>
        <w:t xml:space="preserve">several </w:t>
      </w:r>
      <w:r w:rsidRPr="00FB33BD">
        <w:rPr>
          <w:lang w:val="en-GB" w:eastAsia="ja-JP"/>
        </w:rPr>
        <w:t>satellites that require different SMTCs are much smaller than that for UEs in an NTN cell. Therefore, we do not see a need to introduce multiple SMTCs in LTE.</w:t>
      </w:r>
    </w:p>
    <w:p w14:paraId="5B03307F" w14:textId="6D3B2602" w:rsidR="00797DE1" w:rsidRDefault="00797DE1" w:rsidP="00797DE1">
      <w:pPr>
        <w:pStyle w:val="Proposal"/>
        <w:rPr>
          <w:lang w:val="en-GB"/>
        </w:rPr>
      </w:pPr>
      <w:bookmarkStart w:id="4" w:name="_Toc166142992"/>
      <w:r w:rsidRPr="00FB33BD">
        <w:rPr>
          <w:lang w:val="en-GB"/>
        </w:rPr>
        <w:t>Confirm RAN2#125bis WA: do not introduce multiple SMTCs in LTE.</w:t>
      </w:r>
      <w:bookmarkEnd w:id="4"/>
    </w:p>
    <w:p w14:paraId="1CF7FF7C" w14:textId="711101B3" w:rsidR="00BB2F9A" w:rsidRDefault="00BB2F9A">
      <w:pPr>
        <w:spacing w:after="0" w:line="240" w:lineRule="auto"/>
        <w:rPr>
          <w:b/>
          <w:bCs/>
          <w:lang w:val="en-GB" w:eastAsia="zh-CN"/>
        </w:rPr>
      </w:pPr>
      <w:r>
        <w:rPr>
          <w:lang w:val="en-GB"/>
        </w:rPr>
        <w:br w:type="page"/>
      </w:r>
    </w:p>
    <w:p w14:paraId="21E15EA2" w14:textId="7FD7290F" w:rsidR="00797DE1" w:rsidRPr="00FB33BD" w:rsidRDefault="002D495A" w:rsidP="008859B0">
      <w:pPr>
        <w:jc w:val="both"/>
        <w:rPr>
          <w:lang w:val="en-GB" w:eastAsia="ja-JP"/>
        </w:rPr>
      </w:pPr>
      <w:r w:rsidRPr="00FB33BD">
        <w:rPr>
          <w:lang w:val="en-GB" w:eastAsia="ja-JP"/>
        </w:rPr>
        <w:t>As a result, we can reuse the contents of SIB24 for the current WI.</w:t>
      </w:r>
    </w:p>
    <w:p w14:paraId="00A8CA2A" w14:textId="681990CD" w:rsidR="002D495A" w:rsidRPr="00FB33BD" w:rsidRDefault="002D495A" w:rsidP="002C60B9">
      <w:pPr>
        <w:jc w:val="both"/>
        <w:rPr>
          <w:lang w:val="en-GB" w:eastAsia="ja-JP"/>
        </w:rPr>
      </w:pPr>
      <w:r w:rsidRPr="00FB33BD">
        <w:rPr>
          <w:i/>
          <w:lang w:val="en-GB" w:eastAsia="ja-JP"/>
        </w:rPr>
        <w:t>- Second,</w:t>
      </w:r>
      <w:r w:rsidRPr="00FB33BD">
        <w:rPr>
          <w:lang w:val="en-GB" w:eastAsia="ja-JP"/>
        </w:rPr>
        <w:t xml:space="preserve"> </w:t>
      </w:r>
      <w:r w:rsidR="00FC1976">
        <w:rPr>
          <w:lang w:val="en-GB" w:eastAsia="ja-JP"/>
        </w:rPr>
        <w:t>where</w:t>
      </w:r>
      <w:r>
        <w:rPr>
          <w:lang w:val="en-GB" w:eastAsia="ja-JP"/>
        </w:rPr>
        <w:t xml:space="preserve"> to </w:t>
      </w:r>
      <w:r w:rsidR="00FC1976">
        <w:rPr>
          <w:lang w:val="en-GB" w:eastAsia="ja-JP"/>
        </w:rPr>
        <w:t>place NR</w:t>
      </w:r>
      <w:r>
        <w:rPr>
          <w:lang w:val="en-GB" w:eastAsia="ja-JP"/>
        </w:rPr>
        <w:t xml:space="preserve"> </w:t>
      </w:r>
      <w:r w:rsidRPr="00FB33BD">
        <w:rPr>
          <w:lang w:val="en-GB" w:eastAsia="ja-JP"/>
        </w:rPr>
        <w:t>satellite assistance information. In our view, it is more efficient to keep satellite assistance information in SIB33 (see the next section) and relate SIB24 and SIB33 using the satellite ID, in the same way the satellite ID was used to relate SIB3/SIB5 with SIB33 in the context of IoT NTN.</w:t>
      </w:r>
    </w:p>
    <w:p w14:paraId="38AF95F2" w14:textId="6E04CFC8" w:rsidR="0057324A" w:rsidRPr="00FB33BD" w:rsidRDefault="002D495A" w:rsidP="002D495A">
      <w:pPr>
        <w:pStyle w:val="Proposal"/>
        <w:rPr>
          <w:lang w:val="en-GB"/>
        </w:rPr>
      </w:pPr>
      <w:bookmarkStart w:id="5" w:name="_Toc166142993"/>
      <w:r w:rsidRPr="00FB33BD">
        <w:rPr>
          <w:lang w:val="en-GB"/>
        </w:rPr>
        <w:t xml:space="preserve">Reuse LTE SIB24 </w:t>
      </w:r>
      <w:r w:rsidR="0057324A" w:rsidRPr="00FB33BD">
        <w:rPr>
          <w:lang w:val="en-GB"/>
        </w:rPr>
        <w:t xml:space="preserve">to </w:t>
      </w:r>
      <w:r w:rsidR="00743952">
        <w:rPr>
          <w:lang w:val="en-GB"/>
        </w:rPr>
        <w:t>provide</w:t>
      </w:r>
      <w:r w:rsidR="002C2CC7" w:rsidRPr="00FB33BD">
        <w:rPr>
          <w:lang w:val="en-GB"/>
        </w:rPr>
        <w:t xml:space="preserve"> NR </w:t>
      </w:r>
      <w:r w:rsidR="00F0290B" w:rsidRPr="00FB33BD">
        <w:rPr>
          <w:lang w:val="en-GB"/>
        </w:rPr>
        <w:t>neighbour</w:t>
      </w:r>
      <w:r w:rsidR="00BF605A" w:rsidRPr="00FB33BD">
        <w:rPr>
          <w:lang w:val="en-GB"/>
        </w:rPr>
        <w:t xml:space="preserve"> cell </w:t>
      </w:r>
      <w:r w:rsidR="00F0290B" w:rsidRPr="00FB33BD">
        <w:rPr>
          <w:lang w:val="en-GB"/>
        </w:rPr>
        <w:t>frequencies</w:t>
      </w:r>
      <w:r w:rsidR="00743952">
        <w:rPr>
          <w:lang w:val="en-GB"/>
        </w:rPr>
        <w:t xml:space="preserve"> related to NTN cells</w:t>
      </w:r>
      <w:r w:rsidR="00F0290B" w:rsidRPr="00FB33BD">
        <w:rPr>
          <w:lang w:val="en-GB"/>
        </w:rPr>
        <w:t>.</w:t>
      </w:r>
      <w:bookmarkEnd w:id="5"/>
    </w:p>
    <w:p w14:paraId="20DBC485" w14:textId="46BB19E3" w:rsidR="002D495A" w:rsidRDefault="00BF605A" w:rsidP="002D495A">
      <w:pPr>
        <w:pStyle w:val="Proposal"/>
        <w:rPr>
          <w:lang w:val="en-GB"/>
        </w:rPr>
      </w:pPr>
      <w:bookmarkStart w:id="6" w:name="_Toc166142994"/>
      <w:r w:rsidRPr="00FB33BD">
        <w:rPr>
          <w:lang w:val="en-GB"/>
        </w:rPr>
        <w:t>Add</w:t>
      </w:r>
      <w:r w:rsidR="002D495A" w:rsidRPr="00FB33BD">
        <w:rPr>
          <w:lang w:val="en-GB"/>
        </w:rPr>
        <w:t xml:space="preserve"> satellite ID to SIB24 to relate SIB24’s </w:t>
      </w:r>
      <w:r w:rsidR="00743952">
        <w:rPr>
          <w:lang w:val="en-GB"/>
        </w:rPr>
        <w:t xml:space="preserve">NR cells </w:t>
      </w:r>
      <w:r w:rsidR="00395BA3">
        <w:rPr>
          <w:lang w:val="en-GB"/>
        </w:rPr>
        <w:t>to the NR</w:t>
      </w:r>
      <w:r w:rsidR="002D495A" w:rsidRPr="00FB33BD">
        <w:rPr>
          <w:lang w:val="en-GB"/>
        </w:rPr>
        <w:t xml:space="preserve"> satellite assistance information specified in another SIB.</w:t>
      </w:r>
      <w:bookmarkEnd w:id="6"/>
    </w:p>
    <w:p w14:paraId="01F973F6" w14:textId="77777777" w:rsidR="00F0290B" w:rsidRPr="00FB33BD" w:rsidRDefault="00F0290B" w:rsidP="00F0290B">
      <w:pPr>
        <w:jc w:val="both"/>
        <w:rPr>
          <w:lang w:val="en-GB"/>
        </w:rPr>
      </w:pPr>
    </w:p>
    <w:p w14:paraId="256C5477" w14:textId="567BA5E7" w:rsidR="004112BD" w:rsidRDefault="00B40CEF" w:rsidP="00B40CEF">
      <w:pPr>
        <w:pStyle w:val="Heading4"/>
      </w:pPr>
      <w:r>
        <w:t>2.2.</w:t>
      </w:r>
      <w:r w:rsidR="004112BD">
        <w:t>3</w:t>
      </w:r>
      <w:r w:rsidR="004112BD">
        <w:tab/>
      </w:r>
      <w:r w:rsidR="004112BD" w:rsidRPr="00FB33BD">
        <w:t>Satellite assistance information</w:t>
      </w:r>
    </w:p>
    <w:p w14:paraId="09268699" w14:textId="6220F538" w:rsidR="008859B0" w:rsidRPr="00FB33BD" w:rsidRDefault="008859B0" w:rsidP="008859B0">
      <w:pPr>
        <w:jc w:val="both"/>
        <w:rPr>
          <w:lang w:val="en-GB" w:eastAsia="ja-JP"/>
        </w:rPr>
      </w:pPr>
      <w:r w:rsidRPr="00FB33BD">
        <w:rPr>
          <w:lang w:val="en-GB" w:eastAsia="ja-JP"/>
        </w:rPr>
        <w:t xml:space="preserve">Regarding satellite assistance information for idle-mode mobility to an NR NTN cell, we observe that the following contents of the field </w:t>
      </w:r>
      <w:r w:rsidRPr="00FB33BD">
        <w:rPr>
          <w:i/>
          <w:lang w:val="en-GB" w:eastAsia="ja-JP"/>
        </w:rPr>
        <w:t>ntn-NeighCell</w:t>
      </w:r>
      <w:r w:rsidR="00E801B1" w:rsidRPr="00FB33BD">
        <w:rPr>
          <w:i/>
          <w:lang w:val="en-GB" w:eastAsia="ja-JP"/>
        </w:rPr>
        <w:t>ConfigList-r17</w:t>
      </w:r>
      <w:r w:rsidR="00E801B1" w:rsidRPr="00FB33BD">
        <w:rPr>
          <w:lang w:val="en-GB" w:eastAsia="ja-JP"/>
        </w:rPr>
        <w:t xml:space="preserve"> </w:t>
      </w:r>
      <w:r w:rsidRPr="00FB33BD">
        <w:rPr>
          <w:lang w:val="en-GB" w:eastAsia="ja-JP"/>
        </w:rPr>
        <w:t xml:space="preserve">in NR SIB19 are needed (cf. SIB19 and </w:t>
      </w:r>
      <w:r w:rsidRPr="00FB33BD">
        <w:rPr>
          <w:i/>
          <w:lang w:val="en-GB" w:eastAsia="ja-JP"/>
        </w:rPr>
        <w:t>NTN-config-r17</w:t>
      </w:r>
      <w:r w:rsidRPr="00FB33BD">
        <w:rPr>
          <w:lang w:val="en-GB" w:eastAsia="ja-JP"/>
        </w:rPr>
        <w:t xml:space="preserve"> information element):</w:t>
      </w:r>
    </w:p>
    <w:p w14:paraId="69D084EA" w14:textId="77777777" w:rsidR="008859B0" w:rsidRPr="00FB33BD" w:rsidRDefault="008859B0" w:rsidP="008859B0">
      <w:pPr>
        <w:numPr>
          <w:ilvl w:val="0"/>
          <w:numId w:val="36"/>
        </w:numPr>
        <w:jc w:val="both"/>
        <w:rPr>
          <w:lang w:val="en-GB" w:eastAsia="ja-JP"/>
        </w:rPr>
      </w:pPr>
      <w:r w:rsidRPr="008859B0">
        <w:rPr>
          <w:i/>
          <w:iCs/>
          <w:lang w:val="en-GB" w:eastAsia="ja-JP"/>
        </w:rPr>
        <w:t>EphemerisInfo</w:t>
      </w:r>
    </w:p>
    <w:p w14:paraId="7F87E73C" w14:textId="77777777" w:rsidR="008859B0" w:rsidRPr="00FB33BD" w:rsidRDefault="008859B0" w:rsidP="008859B0">
      <w:pPr>
        <w:numPr>
          <w:ilvl w:val="0"/>
          <w:numId w:val="36"/>
        </w:numPr>
        <w:jc w:val="both"/>
        <w:rPr>
          <w:lang w:val="en-GB" w:eastAsia="ja-JP"/>
        </w:rPr>
      </w:pPr>
      <w:r w:rsidRPr="008859B0">
        <w:rPr>
          <w:i/>
          <w:iCs/>
          <w:lang w:val="en-GB" w:eastAsia="ja-JP"/>
        </w:rPr>
        <w:t>epochTime</w:t>
      </w:r>
    </w:p>
    <w:p w14:paraId="06BE0E29" w14:textId="77777777" w:rsidR="008859B0" w:rsidRPr="00FB33BD" w:rsidRDefault="008859B0" w:rsidP="008859B0">
      <w:pPr>
        <w:numPr>
          <w:ilvl w:val="0"/>
          <w:numId w:val="36"/>
        </w:numPr>
        <w:jc w:val="both"/>
        <w:rPr>
          <w:lang w:val="en-GB" w:eastAsia="ja-JP"/>
        </w:rPr>
      </w:pPr>
      <w:r w:rsidRPr="008859B0">
        <w:rPr>
          <w:i/>
          <w:iCs/>
          <w:lang w:val="en-GB" w:eastAsia="ja-JP"/>
        </w:rPr>
        <w:t>kmac</w:t>
      </w:r>
    </w:p>
    <w:p w14:paraId="4B7599F7" w14:textId="77777777" w:rsidR="008859B0" w:rsidRPr="00FB33BD" w:rsidRDefault="008859B0" w:rsidP="008859B0">
      <w:pPr>
        <w:numPr>
          <w:ilvl w:val="0"/>
          <w:numId w:val="36"/>
        </w:numPr>
        <w:jc w:val="both"/>
        <w:rPr>
          <w:lang w:val="en-GB" w:eastAsia="ja-JP"/>
        </w:rPr>
      </w:pPr>
      <w:r w:rsidRPr="008859B0">
        <w:rPr>
          <w:i/>
          <w:iCs/>
          <w:lang w:val="en-GB" w:eastAsia="ja-JP"/>
        </w:rPr>
        <w:t>ta_info (ta-Common, ta-CommonDrift, ta-CommonDriftVariant)</w:t>
      </w:r>
    </w:p>
    <w:p w14:paraId="209F6850" w14:textId="48ED25FC" w:rsidR="008859B0" w:rsidRPr="00FB33BD" w:rsidRDefault="00E801B1" w:rsidP="008859B0">
      <w:pPr>
        <w:jc w:val="both"/>
        <w:rPr>
          <w:lang w:val="en-GB" w:eastAsia="ja-JP"/>
        </w:rPr>
      </w:pPr>
      <w:r w:rsidRPr="00FB33BD">
        <w:rPr>
          <w:lang w:val="en-GB" w:eastAsia="ja-JP"/>
        </w:rPr>
        <w:t xml:space="preserve">These fields are readily available in LTE SIB33, as part of the IE </w:t>
      </w:r>
      <w:r w:rsidRPr="00177D2B">
        <w:rPr>
          <w:i/>
          <w:lang w:val="en-GB" w:eastAsia="ja-JP"/>
        </w:rPr>
        <w:t>NeighSatelliteInfo-r18</w:t>
      </w:r>
      <w:r w:rsidRPr="00FB33BD">
        <w:rPr>
          <w:lang w:val="en-GB" w:eastAsia="ja-JP"/>
        </w:rPr>
        <w:t xml:space="preserve">. </w:t>
      </w:r>
      <w:r w:rsidR="00F50861" w:rsidRPr="00FB33BD">
        <w:rPr>
          <w:lang w:val="en-GB" w:eastAsia="ja-JP"/>
        </w:rPr>
        <w:t xml:space="preserve">One difference between LTE SIB33 and NR SIB19 is that SIB33 is </w:t>
      </w:r>
      <w:r w:rsidR="00177D2B" w:rsidRPr="00FB33BD">
        <w:rPr>
          <w:lang w:val="en-GB" w:eastAsia="ja-JP"/>
        </w:rPr>
        <w:t>signalled</w:t>
      </w:r>
      <w:r w:rsidR="00F50861" w:rsidRPr="00FB33BD">
        <w:rPr>
          <w:lang w:val="en-GB" w:eastAsia="ja-JP"/>
        </w:rPr>
        <w:t xml:space="preserve"> per satellite (indicated by satellite ID) while SIB19 is signal per cell. In our view, </w:t>
      </w:r>
      <w:r w:rsidR="008630C8" w:rsidRPr="00FB33BD">
        <w:rPr>
          <w:lang w:val="en-GB" w:eastAsia="ja-JP"/>
        </w:rPr>
        <w:t>the satellite assistance information required for the current WI is satellite-specific, hence using satellite ID is a reasonable approach.</w:t>
      </w:r>
    </w:p>
    <w:p w14:paraId="7F069070" w14:textId="6EEA06E4" w:rsidR="00EF7127" w:rsidRPr="00FB33BD" w:rsidRDefault="00F97BAF" w:rsidP="002C60B9">
      <w:pPr>
        <w:pStyle w:val="Proposal"/>
        <w:rPr>
          <w:lang w:val="en-GB"/>
        </w:rPr>
      </w:pPr>
      <w:bookmarkStart w:id="7" w:name="_Toc166142995"/>
      <w:r w:rsidRPr="00FB33BD">
        <w:rPr>
          <w:lang w:val="en-GB"/>
        </w:rPr>
        <w:t xml:space="preserve">LTE </w:t>
      </w:r>
      <w:r w:rsidR="00EF7127" w:rsidRPr="00FB33BD">
        <w:rPr>
          <w:lang w:val="en-GB"/>
        </w:rPr>
        <w:t xml:space="preserve">SIB33 </w:t>
      </w:r>
      <w:r w:rsidR="00EF7127" w:rsidDel="002009B1">
        <w:rPr>
          <w:lang w:val="en-GB"/>
        </w:rPr>
        <w:t>can</w:t>
      </w:r>
      <w:r w:rsidR="00EF7127" w:rsidRPr="00FB33BD" w:rsidDel="002009B1">
        <w:rPr>
          <w:lang w:val="en-GB"/>
        </w:rPr>
        <w:t xml:space="preserve"> </w:t>
      </w:r>
      <w:r w:rsidR="002009B1">
        <w:rPr>
          <w:lang w:val="en-GB"/>
        </w:rPr>
        <w:t>signal</w:t>
      </w:r>
      <w:r w:rsidR="00EF7127">
        <w:rPr>
          <w:lang w:val="en-GB"/>
        </w:rPr>
        <w:t xml:space="preserve"> </w:t>
      </w:r>
      <w:r w:rsidR="00B301FE" w:rsidRPr="00FB33BD">
        <w:rPr>
          <w:lang w:val="en-GB"/>
        </w:rPr>
        <w:t>satellite assistance information</w:t>
      </w:r>
      <w:r w:rsidR="00B301FE">
        <w:rPr>
          <w:lang w:val="en-GB"/>
        </w:rPr>
        <w:t xml:space="preserve"> </w:t>
      </w:r>
      <w:r w:rsidR="00153143">
        <w:rPr>
          <w:lang w:val="en-GB"/>
        </w:rPr>
        <w:t xml:space="preserve">for NR NTN </w:t>
      </w:r>
      <w:r w:rsidR="007E28F1">
        <w:rPr>
          <w:lang w:val="en-GB"/>
        </w:rPr>
        <w:t>cells</w:t>
      </w:r>
      <w:r w:rsidR="007E28F1" w:rsidRPr="00FB33BD">
        <w:rPr>
          <w:lang w:val="en-GB"/>
        </w:rPr>
        <w:t>.</w:t>
      </w:r>
      <w:bookmarkEnd w:id="7"/>
    </w:p>
    <w:p w14:paraId="4F251339" w14:textId="2F46667F" w:rsidR="00F50861" w:rsidRDefault="00B40CEF" w:rsidP="00B874FB">
      <w:pPr>
        <w:pStyle w:val="Heading4"/>
      </w:pPr>
      <w:r>
        <w:t>2.2</w:t>
      </w:r>
      <w:r w:rsidR="00F50861">
        <w:t>.</w:t>
      </w:r>
      <w:r w:rsidR="00F50861" w:rsidRPr="00FB33BD">
        <w:t>4</w:t>
      </w:r>
      <w:r w:rsidR="00F50861">
        <w:tab/>
      </w:r>
      <w:r w:rsidR="00F50861" w:rsidRPr="00FB33BD">
        <w:t>SMTC adjustments</w:t>
      </w:r>
    </w:p>
    <w:p w14:paraId="28437EB2" w14:textId="4541F221" w:rsidR="00F50861" w:rsidRPr="00D33559" w:rsidRDefault="00F50861" w:rsidP="00F50861">
      <w:pPr>
        <w:jc w:val="both"/>
        <w:rPr>
          <w:lang w:val="en-GB" w:eastAsia="ja-JP"/>
        </w:rPr>
      </w:pPr>
      <w:r>
        <w:rPr>
          <w:lang w:val="en-GB" w:eastAsia="ja-JP"/>
        </w:rPr>
        <w:t>Management of SMTCs</w:t>
      </w:r>
      <w:r w:rsidRPr="00D33559">
        <w:rPr>
          <w:lang w:val="en-GB" w:eastAsia="ja-JP"/>
        </w:rPr>
        <w:t xml:space="preserve"> is </w:t>
      </w:r>
      <w:r>
        <w:rPr>
          <w:lang w:val="en-GB" w:eastAsia="ja-JP"/>
        </w:rPr>
        <w:t>a</w:t>
      </w:r>
      <w:r w:rsidRPr="00D33559">
        <w:rPr>
          <w:lang w:val="en-GB" w:eastAsia="ja-JP"/>
        </w:rPr>
        <w:t>nother</w:t>
      </w:r>
      <w:r>
        <w:rPr>
          <w:lang w:val="en-GB" w:eastAsia="ja-JP"/>
        </w:rPr>
        <w:t xml:space="preserve"> </w:t>
      </w:r>
      <w:r w:rsidRPr="00D33559">
        <w:rPr>
          <w:lang w:val="en-GB" w:eastAsia="ja-JP"/>
        </w:rPr>
        <w:t xml:space="preserve">relevant aspect </w:t>
      </w:r>
      <w:r>
        <w:rPr>
          <w:lang w:val="en-GB" w:eastAsia="ja-JP"/>
        </w:rPr>
        <w:t>to</w:t>
      </w:r>
      <w:r w:rsidRPr="00D33559">
        <w:rPr>
          <w:lang w:val="en-GB" w:eastAsia="ja-JP"/>
        </w:rPr>
        <w:t xml:space="preserve"> measur</w:t>
      </w:r>
      <w:r>
        <w:rPr>
          <w:lang w:val="en-GB" w:eastAsia="ja-JP"/>
        </w:rPr>
        <w:t>e</w:t>
      </w:r>
      <w:r w:rsidRPr="00D33559">
        <w:rPr>
          <w:lang w:val="en-GB" w:eastAsia="ja-JP"/>
        </w:rPr>
        <w:t xml:space="preserve"> a neighbour NR NTN cell</w:t>
      </w:r>
      <w:r>
        <w:rPr>
          <w:lang w:val="en-GB" w:eastAsia="ja-JP"/>
        </w:rPr>
        <w:t>. A proper</w:t>
      </w:r>
      <w:r w:rsidRPr="00D33559">
        <w:rPr>
          <w:lang w:val="en-GB" w:eastAsia="ja-JP"/>
        </w:rPr>
        <w:t xml:space="preserve"> SMTC configuration </w:t>
      </w:r>
      <w:r>
        <w:rPr>
          <w:lang w:val="en-GB" w:eastAsia="ja-JP"/>
        </w:rPr>
        <w:t>and adjustment is necessary for the UE to</w:t>
      </w:r>
      <w:r w:rsidRPr="00D33559">
        <w:rPr>
          <w:lang w:val="en-GB" w:eastAsia="ja-JP"/>
        </w:rPr>
        <w:t xml:space="preserve"> account </w:t>
      </w:r>
      <w:r>
        <w:rPr>
          <w:lang w:val="en-GB" w:eastAsia="ja-JP"/>
        </w:rPr>
        <w:t xml:space="preserve">for </w:t>
      </w:r>
      <w:r w:rsidRPr="00D33559">
        <w:rPr>
          <w:lang w:val="en-GB" w:eastAsia="ja-JP"/>
        </w:rPr>
        <w:t xml:space="preserve">the </w:t>
      </w:r>
      <w:r>
        <w:rPr>
          <w:lang w:val="en-GB" w:eastAsia="ja-JP"/>
        </w:rPr>
        <w:t xml:space="preserve">long </w:t>
      </w:r>
      <w:r w:rsidRPr="00D33559">
        <w:rPr>
          <w:lang w:val="en-GB" w:eastAsia="ja-JP"/>
        </w:rPr>
        <w:t xml:space="preserve">propagation delay </w:t>
      </w:r>
      <w:r>
        <w:rPr>
          <w:lang w:val="en-GB" w:eastAsia="ja-JP"/>
        </w:rPr>
        <w:t>caused by the NTN system</w:t>
      </w:r>
      <w:r w:rsidRPr="00D33559">
        <w:rPr>
          <w:lang w:val="en-GB" w:eastAsia="ja-JP"/>
        </w:rPr>
        <w:t xml:space="preserve">. </w:t>
      </w:r>
      <w:r>
        <w:rPr>
          <w:lang w:val="en-GB" w:eastAsia="ja-JP"/>
        </w:rPr>
        <w:t xml:space="preserve">To this end, we believe RAN2 can reuse the solution agreed in Rel-17 NTN for intra-NR mobility in RRC_IDLE mode. This is a UE-based solution in which the network provides information in both SIB2/4 and SIB19 to help the UEs perform such adjustments. Therefore, we consider the best way forward is to extend the decision taken in Rel-17 regarding SMTC adjustments for UEs in RRC_IDLE modes to this new scenario. </w:t>
      </w:r>
    </w:p>
    <w:p w14:paraId="406030EE" w14:textId="24D4A230" w:rsidR="00F50861" w:rsidRPr="00FB33BD" w:rsidRDefault="00F50861" w:rsidP="00F50861">
      <w:pPr>
        <w:pStyle w:val="Proposal"/>
        <w:rPr>
          <w:lang w:val="en-GB"/>
        </w:rPr>
      </w:pPr>
      <w:bookmarkStart w:id="8" w:name="_Toc166142996"/>
      <w:r w:rsidRPr="00FB33BD">
        <w:rPr>
          <w:lang w:val="en-GB"/>
        </w:rPr>
        <w:t>For LTE TN to NR NTN RRC_IDLE mobility, UE autonomously adjusts SMTC based on its own location and satellite assistance information provided in SIB</w:t>
      </w:r>
      <w:r w:rsidR="000C3FC2" w:rsidRPr="00FB33BD">
        <w:rPr>
          <w:lang w:val="en-GB"/>
        </w:rPr>
        <w:t>33</w:t>
      </w:r>
      <w:r w:rsidRPr="00FB33BD">
        <w:rPr>
          <w:lang w:val="en-GB"/>
        </w:rPr>
        <w:t>.</w:t>
      </w:r>
      <w:bookmarkEnd w:id="8"/>
      <w:r w:rsidRPr="00FB33BD">
        <w:rPr>
          <w:lang w:val="en-GB"/>
        </w:rPr>
        <w:t xml:space="preserve"> </w:t>
      </w:r>
    </w:p>
    <w:p w14:paraId="438A7786" w14:textId="015874FA" w:rsidR="00F50861" w:rsidRDefault="00C47090" w:rsidP="00491C4D">
      <w:pPr>
        <w:jc w:val="both"/>
        <w:rPr>
          <w:rFonts w:cs="Arial"/>
          <w:szCs w:val="20"/>
          <w:lang w:val="en-GB" w:eastAsia="ja-JP"/>
        </w:rPr>
      </w:pPr>
      <w:r>
        <w:rPr>
          <w:rFonts w:cs="Arial"/>
          <w:szCs w:val="20"/>
          <w:lang w:val="en-GB" w:eastAsia="ja-JP"/>
        </w:rPr>
        <w:t xml:space="preserve">This </w:t>
      </w:r>
      <w:r w:rsidR="00AA204C">
        <w:rPr>
          <w:rFonts w:cs="Arial"/>
          <w:szCs w:val="20"/>
          <w:lang w:val="en-GB" w:eastAsia="ja-JP"/>
        </w:rPr>
        <w:t xml:space="preserve">UE </w:t>
      </w:r>
      <w:r w:rsidR="005F3912" w:rsidRPr="00FB33BD">
        <w:rPr>
          <w:rFonts w:cs="Arial"/>
          <w:szCs w:val="20"/>
          <w:lang w:val="en-GB" w:eastAsia="ja-JP"/>
        </w:rPr>
        <w:t>behaviour</w:t>
      </w:r>
      <w:r w:rsidR="00AA204C">
        <w:rPr>
          <w:rFonts w:cs="Arial"/>
          <w:szCs w:val="20"/>
          <w:lang w:val="en-GB" w:eastAsia="ja-JP"/>
        </w:rPr>
        <w:t xml:space="preserve"> can be specified </w:t>
      </w:r>
      <w:r w:rsidR="001B6685">
        <w:rPr>
          <w:rFonts w:cs="Arial"/>
          <w:szCs w:val="20"/>
          <w:lang w:val="en-GB" w:eastAsia="ja-JP"/>
        </w:rPr>
        <w:t>in</w:t>
      </w:r>
      <w:r w:rsidR="00AA204C">
        <w:rPr>
          <w:rFonts w:cs="Arial"/>
          <w:szCs w:val="20"/>
          <w:lang w:val="en-GB" w:eastAsia="ja-JP"/>
        </w:rPr>
        <w:t xml:space="preserve"> the field description of the field </w:t>
      </w:r>
      <w:r w:rsidR="00AA204C" w:rsidRPr="00395BA3">
        <w:rPr>
          <w:rFonts w:cs="Arial"/>
          <w:i/>
          <w:szCs w:val="20"/>
          <w:lang w:val="en-GB" w:eastAsia="ja-JP"/>
        </w:rPr>
        <w:t>measTimingConfig</w:t>
      </w:r>
      <w:r w:rsidR="008B57F0">
        <w:rPr>
          <w:rFonts w:cs="Arial"/>
          <w:i/>
          <w:iCs/>
          <w:szCs w:val="20"/>
          <w:lang w:val="en-GB" w:eastAsia="ja-JP"/>
        </w:rPr>
        <w:t xml:space="preserve"> </w:t>
      </w:r>
      <w:r w:rsidR="00AA204C" w:rsidRPr="00395BA3">
        <w:rPr>
          <w:rFonts w:cs="Arial"/>
          <w:szCs w:val="20"/>
          <w:lang w:val="en-GB" w:eastAsia="ja-JP"/>
        </w:rPr>
        <w:t xml:space="preserve">contained in </w:t>
      </w:r>
      <w:r w:rsidR="008B57F0">
        <w:rPr>
          <w:rFonts w:cs="Arial"/>
          <w:szCs w:val="20"/>
          <w:lang w:val="en-GB" w:eastAsia="ja-JP"/>
        </w:rPr>
        <w:t xml:space="preserve">LTE </w:t>
      </w:r>
      <w:r w:rsidR="00AA204C" w:rsidRPr="00395BA3">
        <w:rPr>
          <w:rFonts w:cs="Arial"/>
          <w:szCs w:val="20"/>
          <w:lang w:val="en-GB" w:eastAsia="ja-JP"/>
        </w:rPr>
        <w:t>SIB24</w:t>
      </w:r>
      <w:r w:rsidR="001B6685">
        <w:rPr>
          <w:rFonts w:cs="Arial"/>
          <w:szCs w:val="20"/>
          <w:lang w:val="en-GB" w:eastAsia="ja-JP"/>
        </w:rPr>
        <w:t xml:space="preserve"> in a similar fashion as that of the field </w:t>
      </w:r>
      <w:r w:rsidR="001B6685" w:rsidRPr="00395BA3">
        <w:rPr>
          <w:rFonts w:cs="Arial"/>
          <w:i/>
          <w:szCs w:val="20"/>
          <w:lang w:val="en-GB" w:eastAsia="ja-JP"/>
        </w:rPr>
        <w:t>smtc4list</w:t>
      </w:r>
      <w:r w:rsidR="001B6685">
        <w:rPr>
          <w:rFonts w:cs="Arial"/>
          <w:i/>
          <w:iCs/>
          <w:szCs w:val="20"/>
          <w:lang w:val="en-GB" w:eastAsia="ja-JP"/>
        </w:rPr>
        <w:t xml:space="preserve"> </w:t>
      </w:r>
      <w:r w:rsidR="001B6685" w:rsidRPr="00395BA3">
        <w:rPr>
          <w:rFonts w:cs="Arial"/>
          <w:szCs w:val="20"/>
          <w:lang w:val="en-GB" w:eastAsia="ja-JP"/>
        </w:rPr>
        <w:t>contained in the NR SIB19</w:t>
      </w:r>
      <w:r w:rsidR="00AA204C" w:rsidRPr="00395BA3">
        <w:rPr>
          <w:rFonts w:cs="Arial"/>
          <w:szCs w:val="20"/>
          <w:lang w:val="en-GB" w:eastAsia="ja-JP"/>
        </w:rPr>
        <w:t>.</w:t>
      </w:r>
    </w:p>
    <w:p w14:paraId="1199A8A2" w14:textId="2C196152" w:rsidR="00F50861" w:rsidRDefault="00B40CEF" w:rsidP="00B874FB">
      <w:pPr>
        <w:pStyle w:val="Heading2"/>
      </w:pPr>
      <w:r>
        <w:t>2.</w:t>
      </w:r>
      <w:r w:rsidR="00B874FB">
        <w:t>3</w:t>
      </w:r>
      <w:r w:rsidR="00F50861">
        <w:tab/>
      </w:r>
      <w:r w:rsidR="00F50861" w:rsidRPr="00FB33BD">
        <w:t>Other aspects</w:t>
      </w:r>
    </w:p>
    <w:p w14:paraId="09CA1068" w14:textId="432F8C26" w:rsidR="00F50861" w:rsidRDefault="00F50861" w:rsidP="00F50861">
      <w:pPr>
        <w:spacing w:after="0" w:line="240" w:lineRule="auto"/>
        <w:jc w:val="both"/>
        <w:rPr>
          <w:rFonts w:cs="Arial"/>
          <w:szCs w:val="20"/>
          <w:lang w:val="en-GB" w:eastAsia="ja-JP"/>
        </w:rPr>
      </w:pPr>
      <w:r>
        <w:rPr>
          <w:rFonts w:cs="Arial"/>
          <w:szCs w:val="20"/>
          <w:lang w:val="en-GB" w:eastAsia="ja-JP"/>
        </w:rPr>
        <w:t>There has been some interest in discuss</w:t>
      </w:r>
      <w:r w:rsidR="009613AB">
        <w:rPr>
          <w:rFonts w:cs="Arial"/>
          <w:szCs w:val="20"/>
          <w:lang w:val="en-GB" w:eastAsia="ja-JP"/>
        </w:rPr>
        <w:t>ing</w:t>
      </w:r>
      <w:r>
        <w:rPr>
          <w:rFonts w:cs="Arial"/>
          <w:szCs w:val="20"/>
          <w:lang w:val="en-GB" w:eastAsia="ja-JP"/>
        </w:rPr>
        <w:t xml:space="preserve"> other aspects of cell re-selection, e.g., the cell re-selection criteria (specified in TS 36.304). We do not see a need to revisit such aspects. In our view, RAN2 should first focus on specifying SIB signalling for the cell re-selection. Other topics can be discussed in the later phase of the WI if time allows.</w:t>
      </w:r>
    </w:p>
    <w:p w14:paraId="08A4AC3E" w14:textId="77777777" w:rsidR="00F50861" w:rsidRDefault="00F50861" w:rsidP="00F50861">
      <w:pPr>
        <w:spacing w:after="0" w:line="240" w:lineRule="auto"/>
        <w:jc w:val="both"/>
        <w:rPr>
          <w:rFonts w:cs="Arial"/>
          <w:szCs w:val="20"/>
          <w:lang w:val="en-GB" w:eastAsia="ja-JP"/>
        </w:rPr>
      </w:pPr>
    </w:p>
    <w:p w14:paraId="1C1CD3F2" w14:textId="1EB5210F" w:rsidR="00F50861" w:rsidRPr="00FB33BD" w:rsidRDefault="00F50861" w:rsidP="00F50861">
      <w:pPr>
        <w:pStyle w:val="Proposal"/>
        <w:rPr>
          <w:lang w:val="en-GB"/>
        </w:rPr>
      </w:pPr>
      <w:bookmarkStart w:id="9" w:name="_Toc166142997"/>
      <w:r w:rsidRPr="00FB33BD">
        <w:rPr>
          <w:lang w:val="en-GB"/>
        </w:rPr>
        <w:t>RAN2 focus</w:t>
      </w:r>
      <w:r w:rsidR="00904912" w:rsidRPr="00FB33BD">
        <w:rPr>
          <w:lang w:val="en-GB"/>
        </w:rPr>
        <w:t>es</w:t>
      </w:r>
      <w:r w:rsidRPr="00FB33BD">
        <w:rPr>
          <w:lang w:val="en-GB"/>
        </w:rPr>
        <w:t xml:space="preserve"> on specifying SIB </w:t>
      </w:r>
      <w:r w:rsidR="00A3617F" w:rsidRPr="00FB33BD">
        <w:rPr>
          <w:lang w:val="en-GB"/>
        </w:rPr>
        <w:t>signalling</w:t>
      </w:r>
      <w:r w:rsidR="002C60B9" w:rsidRPr="00FB33BD">
        <w:rPr>
          <w:lang w:val="en-GB"/>
        </w:rPr>
        <w:t xml:space="preserve"> to enable idle mode mobility from LTE TN to NR NTN</w:t>
      </w:r>
      <w:r w:rsidRPr="00FB33BD">
        <w:rPr>
          <w:lang w:val="en-GB"/>
        </w:rPr>
        <w:t>.</w:t>
      </w:r>
      <w:r w:rsidR="002C60B9" w:rsidRPr="00FB33BD">
        <w:rPr>
          <w:lang w:val="en-GB"/>
        </w:rPr>
        <w:t xml:space="preserve"> Other aspects of cell re-selection </w:t>
      </w:r>
      <w:r w:rsidR="00347FC5" w:rsidRPr="00FB33BD">
        <w:rPr>
          <w:lang w:val="en-GB"/>
        </w:rPr>
        <w:t xml:space="preserve">are </w:t>
      </w:r>
      <w:r w:rsidR="002C60B9" w:rsidRPr="00FB33BD">
        <w:rPr>
          <w:lang w:val="en-GB"/>
        </w:rPr>
        <w:t>not prioritized</w:t>
      </w:r>
      <w:r w:rsidR="00347FC5" w:rsidRPr="00FB33BD">
        <w:rPr>
          <w:lang w:val="en-GB"/>
        </w:rPr>
        <w:t xml:space="preserve"> in Rel-19</w:t>
      </w:r>
      <w:r w:rsidR="002C60B9" w:rsidRPr="00FB33BD">
        <w:rPr>
          <w:lang w:val="en-GB"/>
        </w:rPr>
        <w:t>.</w:t>
      </w:r>
      <w:bookmarkEnd w:id="9"/>
    </w:p>
    <w:p w14:paraId="44031156" w14:textId="77777777" w:rsidR="00F50861" w:rsidRDefault="00F50861" w:rsidP="00491C4D">
      <w:pPr>
        <w:jc w:val="both"/>
        <w:rPr>
          <w:rFonts w:cs="Arial"/>
          <w:szCs w:val="20"/>
          <w:lang w:val="en-GB" w:eastAsia="ja-JP"/>
        </w:rPr>
      </w:pPr>
    </w:p>
    <w:p w14:paraId="37EB5693" w14:textId="5C8248D0" w:rsidR="00C01F33" w:rsidRPr="00CE0424" w:rsidRDefault="00B874FB" w:rsidP="00CE0424">
      <w:pPr>
        <w:pStyle w:val="Heading1"/>
      </w:pPr>
      <w:r>
        <w:t>3</w:t>
      </w:r>
      <w:r w:rsidR="00F07D5A">
        <w:tab/>
      </w:r>
      <w:r w:rsidR="00C01F33" w:rsidRPr="00CE0424">
        <w:t>Conclusion</w:t>
      </w:r>
    </w:p>
    <w:p w14:paraId="5A650F21" w14:textId="77777777" w:rsidR="008E065E" w:rsidRPr="00FB33BD" w:rsidRDefault="008E065E" w:rsidP="008E065E">
      <w:pPr>
        <w:pStyle w:val="BodyText"/>
        <w:rPr>
          <w:b/>
          <w:lang w:val="en-GB"/>
        </w:rPr>
      </w:pPr>
      <w:r w:rsidRPr="00FB33BD">
        <w:rPr>
          <w:lang w:val="en-GB"/>
        </w:rPr>
        <w:t xml:space="preserve">In </w:t>
      </w:r>
      <w:r w:rsidR="007729A2" w:rsidRPr="00FB33BD">
        <w:rPr>
          <w:lang w:val="en-GB"/>
        </w:rPr>
        <w:t xml:space="preserve">the previous </w:t>
      </w:r>
      <w:r w:rsidRPr="00FB33BD">
        <w:rPr>
          <w:lang w:val="en-GB"/>
        </w:rPr>
        <w:t>section</w:t>
      </w:r>
      <w:r w:rsidR="007729A2" w:rsidRPr="00FB33BD">
        <w:rPr>
          <w:lang w:val="en-GB"/>
        </w:rPr>
        <w:t>s</w:t>
      </w:r>
      <w:r w:rsidRPr="00FB33BD">
        <w:rPr>
          <w:lang w:val="en-GB"/>
        </w:rPr>
        <w:t xml:space="preserve"> we made the following observations:</w:t>
      </w:r>
      <w:r w:rsidR="00C93814" w:rsidRPr="00FB33BD">
        <w:rPr>
          <w:b/>
          <w:lang w:val="en-GB"/>
        </w:rPr>
        <w:t xml:space="preserve"> </w:t>
      </w:r>
    </w:p>
    <w:p w14:paraId="6302888B" w14:textId="25A689CF" w:rsidR="00DC7F53" w:rsidRDefault="006F6582">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r w:rsidRPr="00FB33BD">
        <w:rPr>
          <w:b w:val="0"/>
          <w:lang w:val="en-GB"/>
        </w:rPr>
        <w:fldChar w:fldCharType="begin"/>
      </w:r>
      <w:r>
        <w:rPr>
          <w:b w:val="0"/>
          <w:bCs/>
        </w:rPr>
        <w:instrText xml:space="preserve"> TOC \f O \n \h \z \t "Observation" \c </w:instrText>
      </w:r>
      <w:r w:rsidRPr="00FB33BD">
        <w:rPr>
          <w:b w:val="0"/>
          <w:lang w:val="en-GB"/>
        </w:rPr>
        <w:fldChar w:fldCharType="separate"/>
      </w:r>
      <w:hyperlink w:anchor="_Toc166142989" w:history="1">
        <w:r w:rsidR="00DC7F53" w:rsidRPr="0076090E">
          <w:rPr>
            <w:rStyle w:val="Hyperlink"/>
            <w:noProof/>
            <w:lang w:val="en-GB"/>
          </w:rPr>
          <w:t>Observation 1</w:t>
        </w:r>
        <w:r w:rsidR="00DC7F53">
          <w:rPr>
            <w:rFonts w:asciiTheme="minorHAnsi" w:eastAsiaTheme="minorEastAsia" w:hAnsiTheme="minorHAnsi"/>
            <w:b w:val="0"/>
            <w:noProof/>
            <w:kern w:val="2"/>
            <w:sz w:val="22"/>
            <w:lang w:val="en-SE" w:eastAsia="en-SE"/>
            <w14:ligatures w14:val="standardContextual"/>
          </w:rPr>
          <w:tab/>
        </w:r>
        <w:r w:rsidR="00DC7F53" w:rsidRPr="0076090E">
          <w:rPr>
            <w:rStyle w:val="Hyperlink"/>
            <w:noProof/>
            <w:lang w:val="en-GB"/>
          </w:rPr>
          <w:t>It is plausible to consider eMTC UEs and NB-IoT UEs in the scope of the WI.</w:t>
        </w:r>
      </w:hyperlink>
    </w:p>
    <w:p w14:paraId="733D23AB" w14:textId="344A2479" w:rsidR="00DC7F53" w:rsidRDefault="00627DFC">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6142990" w:history="1">
        <w:r w:rsidR="00DC7F53" w:rsidRPr="0076090E">
          <w:rPr>
            <w:rStyle w:val="Hyperlink"/>
            <w:noProof/>
            <w:lang w:val="en-GB"/>
          </w:rPr>
          <w:t>Observation 2</w:t>
        </w:r>
        <w:r w:rsidR="00DC7F53">
          <w:rPr>
            <w:rFonts w:asciiTheme="minorHAnsi" w:eastAsiaTheme="minorEastAsia" w:hAnsiTheme="minorHAnsi"/>
            <w:b w:val="0"/>
            <w:noProof/>
            <w:kern w:val="2"/>
            <w:sz w:val="22"/>
            <w:lang w:val="en-SE" w:eastAsia="en-SE"/>
            <w14:ligatures w14:val="standardContextual"/>
          </w:rPr>
          <w:tab/>
        </w:r>
        <w:r w:rsidR="00DC7F53" w:rsidRPr="0076090E">
          <w:rPr>
            <w:rStyle w:val="Hyperlink"/>
            <w:noProof/>
            <w:lang w:val="en-GB"/>
          </w:rPr>
          <w:t>The two most relevant LTE SIBs for the present WI are SIB24 (providing information about NR neighboring cells for inter-RAT cell re-selection) and SIB33 (providing neighboring cell/satellite information for IoT NTN).</w:t>
        </w:r>
      </w:hyperlink>
    </w:p>
    <w:p w14:paraId="0B8E5BE6" w14:textId="34C3CA6E" w:rsidR="00DC7F53" w:rsidRDefault="00627DFC">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6142991" w:history="1">
        <w:r w:rsidR="00DC7F53" w:rsidRPr="0076090E">
          <w:rPr>
            <w:rStyle w:val="Hyperlink"/>
            <w:noProof/>
            <w:lang w:val="en-GB"/>
          </w:rPr>
          <w:t>Observation 3</w:t>
        </w:r>
        <w:r w:rsidR="00DC7F53">
          <w:rPr>
            <w:rFonts w:asciiTheme="minorHAnsi" w:eastAsiaTheme="minorEastAsia" w:hAnsiTheme="minorHAnsi"/>
            <w:b w:val="0"/>
            <w:noProof/>
            <w:kern w:val="2"/>
            <w:sz w:val="22"/>
            <w:lang w:val="en-SE" w:eastAsia="en-SE"/>
            <w14:ligatures w14:val="standardContextual"/>
          </w:rPr>
          <w:tab/>
        </w:r>
        <w:r w:rsidR="00DC7F53" w:rsidRPr="0076090E">
          <w:rPr>
            <w:rStyle w:val="Hyperlink"/>
            <w:noProof/>
            <w:lang w:val="en-GB"/>
          </w:rPr>
          <w:t>Both SIB24 and SIB33 can be already broadcast in LTE TN cells.</w:t>
        </w:r>
      </w:hyperlink>
    </w:p>
    <w:p w14:paraId="7D91EC5D" w14:textId="6F6834EF" w:rsidR="006E1C82" w:rsidRPr="00FB33BD" w:rsidRDefault="006F6582" w:rsidP="008E065E">
      <w:pPr>
        <w:pStyle w:val="BodyText"/>
        <w:rPr>
          <w:b/>
          <w:lang w:val="en-GB"/>
        </w:rPr>
      </w:pPr>
      <w:r w:rsidRPr="00FB33BD">
        <w:rPr>
          <w:b/>
          <w:lang w:val="en-GB"/>
        </w:rPr>
        <w:fldChar w:fldCharType="end"/>
      </w:r>
    </w:p>
    <w:p w14:paraId="6225A1B8" w14:textId="77777777" w:rsidR="006E1C82" w:rsidRPr="00FB33BD" w:rsidRDefault="008E065E" w:rsidP="006E1C82">
      <w:pPr>
        <w:pStyle w:val="BodyText"/>
        <w:rPr>
          <w:lang w:val="en-GB"/>
        </w:rPr>
      </w:pPr>
      <w:r w:rsidRPr="00FB33BD">
        <w:rPr>
          <w:lang w:val="en-GB"/>
        </w:rPr>
        <w:t xml:space="preserve">Based on the discussion in </w:t>
      </w:r>
      <w:r w:rsidR="007729A2" w:rsidRPr="00FB33BD">
        <w:rPr>
          <w:lang w:val="en-GB"/>
        </w:rPr>
        <w:t xml:space="preserve">the previous </w:t>
      </w:r>
      <w:r w:rsidRPr="00FB33BD">
        <w:rPr>
          <w:lang w:val="en-GB"/>
        </w:rPr>
        <w:t>section</w:t>
      </w:r>
      <w:r w:rsidR="007729A2" w:rsidRPr="00FB33BD">
        <w:rPr>
          <w:lang w:val="en-GB"/>
        </w:rPr>
        <w:t>s</w:t>
      </w:r>
      <w:r w:rsidRPr="00FB33BD">
        <w:rPr>
          <w:lang w:val="en-GB"/>
        </w:rPr>
        <w:t xml:space="preserve"> we propose the following:</w:t>
      </w:r>
    </w:p>
    <w:p w14:paraId="1F896683" w14:textId="10D39FB6" w:rsidR="00DC7F53" w:rsidRDefault="006E1C82">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r w:rsidRPr="00FB33BD">
        <w:rPr>
          <w:b w:val="0"/>
          <w:lang w:val="en-GB"/>
        </w:rPr>
        <w:fldChar w:fldCharType="begin"/>
      </w:r>
      <w:r>
        <w:rPr>
          <w:b w:val="0"/>
          <w:bCs/>
        </w:rPr>
        <w:instrText xml:space="preserve"> TOC \n \h \z \t "Proposal" \c </w:instrText>
      </w:r>
      <w:r w:rsidRPr="00FB33BD">
        <w:rPr>
          <w:b w:val="0"/>
          <w:lang w:val="en-GB"/>
        </w:rPr>
        <w:fldChar w:fldCharType="separate"/>
      </w:r>
      <w:hyperlink w:anchor="_Toc166142992" w:history="1">
        <w:r w:rsidR="00DC7F53" w:rsidRPr="002F5F61">
          <w:rPr>
            <w:rStyle w:val="Hyperlink"/>
            <w:noProof/>
            <w:lang w:val="en-GB"/>
          </w:rPr>
          <w:t>Proposal 1</w:t>
        </w:r>
        <w:r w:rsidR="00DC7F53">
          <w:rPr>
            <w:rFonts w:asciiTheme="minorHAnsi" w:eastAsiaTheme="minorEastAsia" w:hAnsiTheme="minorHAnsi"/>
            <w:b w:val="0"/>
            <w:noProof/>
            <w:kern w:val="2"/>
            <w:sz w:val="22"/>
            <w:lang w:val="en-SE" w:eastAsia="en-SE"/>
            <w14:ligatures w14:val="standardContextual"/>
          </w:rPr>
          <w:tab/>
        </w:r>
        <w:r w:rsidR="00DC7F53" w:rsidRPr="002F5F61">
          <w:rPr>
            <w:rStyle w:val="Hyperlink"/>
            <w:noProof/>
            <w:lang w:val="en-GB"/>
          </w:rPr>
          <w:t>Confirm RAN2#125bis WA: do not introduce multiple SMTCs in LTE.</w:t>
        </w:r>
      </w:hyperlink>
    </w:p>
    <w:p w14:paraId="752E787E" w14:textId="7A6F0D4B" w:rsidR="00DC7F53" w:rsidRDefault="00627DFC">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6142993" w:history="1">
        <w:r w:rsidR="00DC7F53" w:rsidRPr="002F5F61">
          <w:rPr>
            <w:rStyle w:val="Hyperlink"/>
            <w:noProof/>
            <w:lang w:val="en-GB"/>
          </w:rPr>
          <w:t>Proposal 2</w:t>
        </w:r>
        <w:r w:rsidR="00DC7F53">
          <w:rPr>
            <w:rFonts w:asciiTheme="minorHAnsi" w:eastAsiaTheme="minorEastAsia" w:hAnsiTheme="minorHAnsi"/>
            <w:b w:val="0"/>
            <w:noProof/>
            <w:kern w:val="2"/>
            <w:sz w:val="22"/>
            <w:lang w:val="en-SE" w:eastAsia="en-SE"/>
            <w14:ligatures w14:val="standardContextual"/>
          </w:rPr>
          <w:tab/>
        </w:r>
        <w:r w:rsidR="00DC7F53" w:rsidRPr="002F5F61">
          <w:rPr>
            <w:rStyle w:val="Hyperlink"/>
            <w:noProof/>
            <w:lang w:val="en-GB"/>
          </w:rPr>
          <w:t>Reuse LTE SIB24 to provide NR neighbour cell frequencies related to NTN cells.</w:t>
        </w:r>
      </w:hyperlink>
    </w:p>
    <w:p w14:paraId="12D16FDD" w14:textId="5C994D63" w:rsidR="00DC7F53" w:rsidRDefault="00627DFC">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6142994" w:history="1">
        <w:r w:rsidR="00DC7F53" w:rsidRPr="002F5F61">
          <w:rPr>
            <w:rStyle w:val="Hyperlink"/>
            <w:noProof/>
            <w:lang w:val="en-GB"/>
          </w:rPr>
          <w:t>Proposal 3</w:t>
        </w:r>
        <w:r w:rsidR="00DC7F53">
          <w:rPr>
            <w:rFonts w:asciiTheme="minorHAnsi" w:eastAsiaTheme="minorEastAsia" w:hAnsiTheme="minorHAnsi"/>
            <w:b w:val="0"/>
            <w:noProof/>
            <w:kern w:val="2"/>
            <w:sz w:val="22"/>
            <w:lang w:val="en-SE" w:eastAsia="en-SE"/>
            <w14:ligatures w14:val="standardContextual"/>
          </w:rPr>
          <w:tab/>
        </w:r>
        <w:r w:rsidR="00DC7F53" w:rsidRPr="002F5F61">
          <w:rPr>
            <w:rStyle w:val="Hyperlink"/>
            <w:noProof/>
            <w:lang w:val="en-GB"/>
          </w:rPr>
          <w:t>Add satellite ID to SIB24 to relate SIB24’s NR cells to the NR satellite assistance information specified in another SIB.</w:t>
        </w:r>
      </w:hyperlink>
    </w:p>
    <w:p w14:paraId="07BD2EF4" w14:textId="68DD30CD" w:rsidR="00DC7F53" w:rsidRDefault="00627DFC">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6142995" w:history="1">
        <w:r w:rsidR="00DC7F53" w:rsidRPr="002F5F61">
          <w:rPr>
            <w:rStyle w:val="Hyperlink"/>
            <w:noProof/>
            <w:lang w:val="en-GB"/>
          </w:rPr>
          <w:t>Proposal 4</w:t>
        </w:r>
        <w:r w:rsidR="00DC7F53">
          <w:rPr>
            <w:rFonts w:asciiTheme="minorHAnsi" w:eastAsiaTheme="minorEastAsia" w:hAnsiTheme="minorHAnsi"/>
            <w:b w:val="0"/>
            <w:noProof/>
            <w:kern w:val="2"/>
            <w:sz w:val="22"/>
            <w:lang w:val="en-SE" w:eastAsia="en-SE"/>
            <w14:ligatures w14:val="standardContextual"/>
          </w:rPr>
          <w:tab/>
        </w:r>
        <w:r w:rsidR="00DC7F53" w:rsidRPr="002F5F61">
          <w:rPr>
            <w:rStyle w:val="Hyperlink"/>
            <w:noProof/>
            <w:lang w:val="en-GB"/>
          </w:rPr>
          <w:t>LTE SIB33 can signal satellite assistance information for NR NTN cells.</w:t>
        </w:r>
      </w:hyperlink>
    </w:p>
    <w:p w14:paraId="7FBF0CEB" w14:textId="6981B442" w:rsidR="00DC7F53" w:rsidRDefault="00627DFC">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6142996" w:history="1">
        <w:r w:rsidR="00DC7F53" w:rsidRPr="002F5F61">
          <w:rPr>
            <w:rStyle w:val="Hyperlink"/>
            <w:noProof/>
            <w:lang w:val="en-GB"/>
          </w:rPr>
          <w:t>Proposal 5</w:t>
        </w:r>
        <w:r w:rsidR="00DC7F53">
          <w:rPr>
            <w:rFonts w:asciiTheme="minorHAnsi" w:eastAsiaTheme="minorEastAsia" w:hAnsiTheme="minorHAnsi"/>
            <w:b w:val="0"/>
            <w:noProof/>
            <w:kern w:val="2"/>
            <w:sz w:val="22"/>
            <w:lang w:val="en-SE" w:eastAsia="en-SE"/>
            <w14:ligatures w14:val="standardContextual"/>
          </w:rPr>
          <w:tab/>
        </w:r>
        <w:r w:rsidR="00DC7F53" w:rsidRPr="002F5F61">
          <w:rPr>
            <w:rStyle w:val="Hyperlink"/>
            <w:noProof/>
            <w:lang w:val="en-GB"/>
          </w:rPr>
          <w:t>For LTE TN to NR NTN RRC_IDLE mobility, UE autonomously adjusts SMTC based on its own location and satellite assistance information provided in SIB33.</w:t>
        </w:r>
      </w:hyperlink>
    </w:p>
    <w:p w14:paraId="5F5FA21C" w14:textId="39172B00" w:rsidR="00DC7F53" w:rsidRDefault="00627DFC">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6142997" w:history="1">
        <w:r w:rsidR="00DC7F53" w:rsidRPr="002F5F61">
          <w:rPr>
            <w:rStyle w:val="Hyperlink"/>
            <w:noProof/>
            <w:lang w:val="en-GB"/>
          </w:rPr>
          <w:t>Proposal 6</w:t>
        </w:r>
        <w:r w:rsidR="00DC7F53">
          <w:rPr>
            <w:rFonts w:asciiTheme="minorHAnsi" w:eastAsiaTheme="minorEastAsia" w:hAnsiTheme="minorHAnsi"/>
            <w:b w:val="0"/>
            <w:noProof/>
            <w:kern w:val="2"/>
            <w:sz w:val="22"/>
            <w:lang w:val="en-SE" w:eastAsia="en-SE"/>
            <w14:ligatures w14:val="standardContextual"/>
          </w:rPr>
          <w:tab/>
        </w:r>
        <w:r w:rsidR="00DC7F53" w:rsidRPr="002F5F61">
          <w:rPr>
            <w:rStyle w:val="Hyperlink"/>
            <w:noProof/>
            <w:lang w:val="en-GB"/>
          </w:rPr>
          <w:t>RAN2 focuses on specifying SIB signalling to enable idle mode mobility from LTE TN to NR NTN. Other aspects of cell re-selection are not prioritized in Rel-19.</w:t>
        </w:r>
      </w:hyperlink>
    </w:p>
    <w:p w14:paraId="747C743C" w14:textId="72DAE70F" w:rsidR="006E1C82" w:rsidRPr="00FB33BD" w:rsidRDefault="006E1C82" w:rsidP="006E1C82">
      <w:pPr>
        <w:pStyle w:val="BodyText"/>
        <w:rPr>
          <w:b/>
          <w:lang w:val="en-GB"/>
        </w:rPr>
      </w:pPr>
      <w:r w:rsidRPr="00FB33BD">
        <w:rPr>
          <w:b/>
          <w:lang w:val="en-GB"/>
        </w:rPr>
        <w:fldChar w:fldCharType="end"/>
      </w:r>
    </w:p>
    <w:p w14:paraId="71D79D99" w14:textId="0EDCDC7A" w:rsidR="00F507D1" w:rsidRPr="00CE0424" w:rsidRDefault="00B874FB" w:rsidP="00CE0424">
      <w:pPr>
        <w:pStyle w:val="Heading1"/>
      </w:pPr>
      <w:bookmarkStart w:id="10" w:name="_In-sequence_SDU_delivery"/>
      <w:bookmarkEnd w:id="10"/>
      <w:r>
        <w:t>4</w:t>
      </w:r>
      <w:r w:rsidR="00F07D5A">
        <w:tab/>
      </w:r>
      <w:r w:rsidR="00F507D1" w:rsidRPr="00CE0424">
        <w:t>References</w:t>
      </w:r>
    </w:p>
    <w:p w14:paraId="454A31D2" w14:textId="01B1A407" w:rsidR="00417F68" w:rsidRPr="00A3617F" w:rsidRDefault="00F277B4" w:rsidP="00A3617F">
      <w:pPr>
        <w:pStyle w:val="Reference"/>
        <w:rPr>
          <w:lang w:val="en-GB"/>
        </w:rPr>
      </w:pPr>
      <w:bookmarkStart w:id="11" w:name="_Ref162527151"/>
      <w:bookmarkStart w:id="12" w:name="_Ref174151459"/>
      <w:bookmarkStart w:id="13" w:name="_Ref189809556"/>
      <w:r w:rsidRPr="00FB33BD">
        <w:rPr>
          <w:lang w:val="en-GB"/>
        </w:rPr>
        <w:t>RP-240846, Inter RAT mobility support from E-UTRAN</w:t>
      </w:r>
      <w:r w:rsidRPr="00FB33BD">
        <w:rPr>
          <w:rFonts w:hint="eastAsia"/>
          <w:lang w:val="en-GB"/>
        </w:rPr>
        <w:t xml:space="preserve"> TN</w:t>
      </w:r>
      <w:r w:rsidRPr="00FB33BD">
        <w:rPr>
          <w:lang w:val="en-GB"/>
        </w:rPr>
        <w:t xml:space="preserve"> to NR-NTN</w:t>
      </w:r>
      <w:r w:rsidR="005F3025" w:rsidRPr="00FB33BD">
        <w:rPr>
          <w:lang w:val="en-GB"/>
        </w:rPr>
        <w:t xml:space="preserve">, </w:t>
      </w:r>
      <w:r w:rsidRPr="00FB33BD">
        <w:rPr>
          <w:lang w:val="en-GB"/>
        </w:rPr>
        <w:t>RAN#103</w:t>
      </w:r>
      <w:r w:rsidR="005F3025" w:rsidRPr="00FB33BD">
        <w:rPr>
          <w:lang w:val="en-GB"/>
        </w:rPr>
        <w:t xml:space="preserve">, </w:t>
      </w:r>
      <w:r w:rsidRPr="00FB33BD">
        <w:rPr>
          <w:lang w:val="en-GB"/>
        </w:rPr>
        <w:t>Mar. 2024</w:t>
      </w:r>
      <w:bookmarkEnd w:id="11"/>
      <w:bookmarkEnd w:id="12"/>
      <w:bookmarkEnd w:id="13"/>
    </w:p>
    <w:sectPr w:rsidR="00417F68" w:rsidRPr="00A3617F"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7444A5" w14:textId="77777777" w:rsidR="00652287" w:rsidRDefault="00652287">
      <w:r>
        <w:separator/>
      </w:r>
    </w:p>
  </w:endnote>
  <w:endnote w:type="continuationSeparator" w:id="0">
    <w:p w14:paraId="6BD24AC7" w14:textId="77777777" w:rsidR="00652287" w:rsidRDefault="00652287">
      <w:r>
        <w:continuationSeparator/>
      </w:r>
    </w:p>
  </w:endnote>
  <w:endnote w:type="continuationNotice" w:id="1">
    <w:p w14:paraId="718FF55D" w14:textId="77777777" w:rsidR="00652287" w:rsidRDefault="0065228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3901D6" w14:textId="77777777" w:rsidR="00652287" w:rsidRDefault="00652287">
      <w:r>
        <w:separator/>
      </w:r>
    </w:p>
  </w:footnote>
  <w:footnote w:type="continuationSeparator" w:id="0">
    <w:p w14:paraId="77C9F9D3" w14:textId="77777777" w:rsidR="00652287" w:rsidRDefault="00652287">
      <w:r>
        <w:continuationSeparator/>
      </w:r>
    </w:p>
  </w:footnote>
  <w:footnote w:type="continuationNotice" w:id="1">
    <w:p w14:paraId="0B20EBA8" w14:textId="77777777" w:rsidR="00652287" w:rsidRDefault="0065228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2AF1A21"/>
    <w:multiLevelType w:val="hybridMultilevel"/>
    <w:tmpl w:val="2848D39A"/>
    <w:lvl w:ilvl="0" w:tplc="720236B4">
      <w:start w:val="1"/>
      <w:numFmt w:val="bullet"/>
      <w:lvlText w:val="●"/>
      <w:lvlJc w:val="left"/>
      <w:pPr>
        <w:tabs>
          <w:tab w:val="num" w:pos="720"/>
        </w:tabs>
        <w:ind w:left="720" w:hanging="360"/>
      </w:pPr>
      <w:rPr>
        <w:rFonts w:ascii="Ericsson Hilda" w:hAnsi="Ericsson Hilda" w:hint="default"/>
      </w:rPr>
    </w:lvl>
    <w:lvl w:ilvl="1" w:tplc="E622531C" w:tentative="1">
      <w:start w:val="1"/>
      <w:numFmt w:val="bullet"/>
      <w:lvlText w:val="●"/>
      <w:lvlJc w:val="left"/>
      <w:pPr>
        <w:tabs>
          <w:tab w:val="num" w:pos="1440"/>
        </w:tabs>
        <w:ind w:left="1440" w:hanging="360"/>
      </w:pPr>
      <w:rPr>
        <w:rFonts w:ascii="Ericsson Hilda" w:hAnsi="Ericsson Hilda" w:hint="default"/>
      </w:rPr>
    </w:lvl>
    <w:lvl w:ilvl="2" w:tplc="F16A04A0" w:tentative="1">
      <w:start w:val="1"/>
      <w:numFmt w:val="bullet"/>
      <w:lvlText w:val="●"/>
      <w:lvlJc w:val="left"/>
      <w:pPr>
        <w:tabs>
          <w:tab w:val="num" w:pos="2160"/>
        </w:tabs>
        <w:ind w:left="2160" w:hanging="360"/>
      </w:pPr>
      <w:rPr>
        <w:rFonts w:ascii="Ericsson Hilda" w:hAnsi="Ericsson Hilda" w:hint="default"/>
      </w:rPr>
    </w:lvl>
    <w:lvl w:ilvl="3" w:tplc="B91CE724" w:tentative="1">
      <w:start w:val="1"/>
      <w:numFmt w:val="bullet"/>
      <w:lvlText w:val="●"/>
      <w:lvlJc w:val="left"/>
      <w:pPr>
        <w:tabs>
          <w:tab w:val="num" w:pos="2880"/>
        </w:tabs>
        <w:ind w:left="2880" w:hanging="360"/>
      </w:pPr>
      <w:rPr>
        <w:rFonts w:ascii="Ericsson Hilda" w:hAnsi="Ericsson Hilda" w:hint="default"/>
      </w:rPr>
    </w:lvl>
    <w:lvl w:ilvl="4" w:tplc="154EA02A" w:tentative="1">
      <w:start w:val="1"/>
      <w:numFmt w:val="bullet"/>
      <w:lvlText w:val="●"/>
      <w:lvlJc w:val="left"/>
      <w:pPr>
        <w:tabs>
          <w:tab w:val="num" w:pos="3600"/>
        </w:tabs>
        <w:ind w:left="3600" w:hanging="360"/>
      </w:pPr>
      <w:rPr>
        <w:rFonts w:ascii="Ericsson Hilda" w:hAnsi="Ericsson Hilda" w:hint="default"/>
      </w:rPr>
    </w:lvl>
    <w:lvl w:ilvl="5" w:tplc="D6DA1CAC" w:tentative="1">
      <w:start w:val="1"/>
      <w:numFmt w:val="bullet"/>
      <w:lvlText w:val="●"/>
      <w:lvlJc w:val="left"/>
      <w:pPr>
        <w:tabs>
          <w:tab w:val="num" w:pos="4320"/>
        </w:tabs>
        <w:ind w:left="4320" w:hanging="360"/>
      </w:pPr>
      <w:rPr>
        <w:rFonts w:ascii="Ericsson Hilda" w:hAnsi="Ericsson Hilda" w:hint="default"/>
      </w:rPr>
    </w:lvl>
    <w:lvl w:ilvl="6" w:tplc="510EF058" w:tentative="1">
      <w:start w:val="1"/>
      <w:numFmt w:val="bullet"/>
      <w:lvlText w:val="●"/>
      <w:lvlJc w:val="left"/>
      <w:pPr>
        <w:tabs>
          <w:tab w:val="num" w:pos="5040"/>
        </w:tabs>
        <w:ind w:left="5040" w:hanging="360"/>
      </w:pPr>
      <w:rPr>
        <w:rFonts w:ascii="Ericsson Hilda" w:hAnsi="Ericsson Hilda" w:hint="default"/>
      </w:rPr>
    </w:lvl>
    <w:lvl w:ilvl="7" w:tplc="E560138E" w:tentative="1">
      <w:start w:val="1"/>
      <w:numFmt w:val="bullet"/>
      <w:lvlText w:val="●"/>
      <w:lvlJc w:val="left"/>
      <w:pPr>
        <w:tabs>
          <w:tab w:val="num" w:pos="5760"/>
        </w:tabs>
        <w:ind w:left="5760" w:hanging="360"/>
      </w:pPr>
      <w:rPr>
        <w:rFonts w:ascii="Ericsson Hilda" w:hAnsi="Ericsson Hilda" w:hint="default"/>
      </w:rPr>
    </w:lvl>
    <w:lvl w:ilvl="8" w:tplc="81CCF48E" w:tentative="1">
      <w:start w:val="1"/>
      <w:numFmt w:val="bullet"/>
      <w:lvlText w:val="●"/>
      <w:lvlJc w:val="left"/>
      <w:pPr>
        <w:tabs>
          <w:tab w:val="num" w:pos="6480"/>
        </w:tabs>
        <w:ind w:left="6480" w:hanging="360"/>
      </w:pPr>
      <w:rPr>
        <w:rFonts w:ascii="Ericsson Hilda" w:hAnsi="Ericsson Hilda" w:hint="default"/>
      </w:rPr>
    </w:lvl>
  </w:abstractNum>
  <w:abstractNum w:abstractNumId="5" w15:restartNumberingAfterBreak="0">
    <w:nsid w:val="04392319"/>
    <w:multiLevelType w:val="hybridMultilevel"/>
    <w:tmpl w:val="6F9A07F0"/>
    <w:lvl w:ilvl="0" w:tplc="BE78AD22">
      <w:start w:val="1"/>
      <w:numFmt w:val="decimal"/>
      <w:lvlText w:val="%1."/>
      <w:lvlJc w:val="left"/>
      <w:pPr>
        <w:tabs>
          <w:tab w:val="num" w:pos="720"/>
        </w:tabs>
        <w:ind w:left="720" w:hanging="360"/>
      </w:pPr>
    </w:lvl>
    <w:lvl w:ilvl="1" w:tplc="710076A2">
      <w:start w:val="1"/>
      <w:numFmt w:val="decimal"/>
      <w:lvlText w:val="%2."/>
      <w:lvlJc w:val="left"/>
      <w:pPr>
        <w:tabs>
          <w:tab w:val="num" w:pos="1440"/>
        </w:tabs>
        <w:ind w:left="1440" w:hanging="360"/>
      </w:pPr>
    </w:lvl>
    <w:lvl w:ilvl="2" w:tplc="A29487A0" w:tentative="1">
      <w:start w:val="1"/>
      <w:numFmt w:val="decimal"/>
      <w:lvlText w:val="%3."/>
      <w:lvlJc w:val="left"/>
      <w:pPr>
        <w:tabs>
          <w:tab w:val="num" w:pos="2160"/>
        </w:tabs>
        <w:ind w:left="2160" w:hanging="360"/>
      </w:pPr>
    </w:lvl>
    <w:lvl w:ilvl="3" w:tplc="76F4CCD2" w:tentative="1">
      <w:start w:val="1"/>
      <w:numFmt w:val="decimal"/>
      <w:lvlText w:val="%4."/>
      <w:lvlJc w:val="left"/>
      <w:pPr>
        <w:tabs>
          <w:tab w:val="num" w:pos="2880"/>
        </w:tabs>
        <w:ind w:left="2880" w:hanging="360"/>
      </w:pPr>
    </w:lvl>
    <w:lvl w:ilvl="4" w:tplc="15583C72" w:tentative="1">
      <w:start w:val="1"/>
      <w:numFmt w:val="decimal"/>
      <w:lvlText w:val="%5."/>
      <w:lvlJc w:val="left"/>
      <w:pPr>
        <w:tabs>
          <w:tab w:val="num" w:pos="3600"/>
        </w:tabs>
        <w:ind w:left="3600" w:hanging="360"/>
      </w:pPr>
    </w:lvl>
    <w:lvl w:ilvl="5" w:tplc="3B0A5990" w:tentative="1">
      <w:start w:val="1"/>
      <w:numFmt w:val="decimal"/>
      <w:lvlText w:val="%6."/>
      <w:lvlJc w:val="left"/>
      <w:pPr>
        <w:tabs>
          <w:tab w:val="num" w:pos="4320"/>
        </w:tabs>
        <w:ind w:left="4320" w:hanging="360"/>
      </w:pPr>
    </w:lvl>
    <w:lvl w:ilvl="6" w:tplc="84F642C8" w:tentative="1">
      <w:start w:val="1"/>
      <w:numFmt w:val="decimal"/>
      <w:lvlText w:val="%7."/>
      <w:lvlJc w:val="left"/>
      <w:pPr>
        <w:tabs>
          <w:tab w:val="num" w:pos="5040"/>
        </w:tabs>
        <w:ind w:left="5040" w:hanging="360"/>
      </w:pPr>
    </w:lvl>
    <w:lvl w:ilvl="7" w:tplc="524A7A7E" w:tentative="1">
      <w:start w:val="1"/>
      <w:numFmt w:val="decimal"/>
      <w:lvlText w:val="%8."/>
      <w:lvlJc w:val="left"/>
      <w:pPr>
        <w:tabs>
          <w:tab w:val="num" w:pos="5760"/>
        </w:tabs>
        <w:ind w:left="5760" w:hanging="360"/>
      </w:pPr>
    </w:lvl>
    <w:lvl w:ilvl="8" w:tplc="8EF2552E" w:tentative="1">
      <w:start w:val="1"/>
      <w:numFmt w:val="decimal"/>
      <w:lvlText w:val="%9."/>
      <w:lvlJc w:val="left"/>
      <w:pPr>
        <w:tabs>
          <w:tab w:val="num" w:pos="6480"/>
        </w:tabs>
        <w:ind w:left="6480" w:hanging="360"/>
      </w:p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D741D13"/>
    <w:multiLevelType w:val="hybridMultilevel"/>
    <w:tmpl w:val="42AE7A8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E0E2CF3"/>
    <w:multiLevelType w:val="hybridMultilevel"/>
    <w:tmpl w:val="3558E6A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1FDE507E"/>
    <w:multiLevelType w:val="hybridMultilevel"/>
    <w:tmpl w:val="4606EA4A"/>
    <w:lvl w:ilvl="0" w:tplc="BF603B80">
      <w:start w:val="1"/>
      <w:numFmt w:val="bullet"/>
      <w:pStyle w:val="ListParagraph"/>
      <w:lvlText w:val=""/>
      <w:lvlJc w:val="left"/>
      <w:pPr>
        <w:ind w:left="720" w:hanging="360"/>
      </w:pPr>
      <w:rPr>
        <w:rFonts w:ascii="Symbol" w:hAnsi="Symbol" w:hint="default"/>
      </w:rPr>
    </w:lvl>
    <w:lvl w:ilvl="1" w:tplc="8438E2AE">
      <w:numFmt w:val="bullet"/>
      <w:lvlText w:val="-"/>
      <w:lvlJc w:val="left"/>
      <w:pPr>
        <w:ind w:left="1440" w:hanging="360"/>
      </w:pPr>
      <w:rPr>
        <w:rFonts w:ascii="Arial" w:eastAsiaTheme="minorHAnsi" w:hAnsi="Arial" w:cs="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B3D6DFB"/>
    <w:multiLevelType w:val="hybridMultilevel"/>
    <w:tmpl w:val="01BAAC58"/>
    <w:lvl w:ilvl="0" w:tplc="558402FE">
      <w:start w:val="1"/>
      <w:numFmt w:val="bullet"/>
      <w:lvlText w:val="–"/>
      <w:lvlJc w:val="left"/>
      <w:pPr>
        <w:tabs>
          <w:tab w:val="num" w:pos="360"/>
        </w:tabs>
        <w:ind w:left="360" w:hanging="360"/>
      </w:pPr>
      <w:rPr>
        <w:rFonts w:ascii="Ericsson Hilda" w:hAnsi="Ericsson Hilda" w:hint="default"/>
      </w:rPr>
    </w:lvl>
    <w:lvl w:ilvl="1" w:tplc="0F1014FA">
      <w:start w:val="1"/>
      <w:numFmt w:val="bullet"/>
      <w:lvlText w:val="–"/>
      <w:lvlJc w:val="left"/>
      <w:pPr>
        <w:tabs>
          <w:tab w:val="num" w:pos="1080"/>
        </w:tabs>
        <w:ind w:left="1080" w:hanging="360"/>
      </w:pPr>
      <w:rPr>
        <w:rFonts w:ascii="Ericsson Hilda" w:hAnsi="Ericsson Hilda" w:hint="default"/>
      </w:rPr>
    </w:lvl>
    <w:lvl w:ilvl="2" w:tplc="F8FEBCA4" w:tentative="1">
      <w:start w:val="1"/>
      <w:numFmt w:val="bullet"/>
      <w:lvlText w:val="–"/>
      <w:lvlJc w:val="left"/>
      <w:pPr>
        <w:tabs>
          <w:tab w:val="num" w:pos="1800"/>
        </w:tabs>
        <w:ind w:left="1800" w:hanging="360"/>
      </w:pPr>
      <w:rPr>
        <w:rFonts w:ascii="Ericsson Hilda" w:hAnsi="Ericsson Hilda" w:hint="default"/>
      </w:rPr>
    </w:lvl>
    <w:lvl w:ilvl="3" w:tplc="6A302624" w:tentative="1">
      <w:start w:val="1"/>
      <w:numFmt w:val="bullet"/>
      <w:lvlText w:val="–"/>
      <w:lvlJc w:val="left"/>
      <w:pPr>
        <w:tabs>
          <w:tab w:val="num" w:pos="2520"/>
        </w:tabs>
        <w:ind w:left="2520" w:hanging="360"/>
      </w:pPr>
      <w:rPr>
        <w:rFonts w:ascii="Ericsson Hilda" w:hAnsi="Ericsson Hilda" w:hint="default"/>
      </w:rPr>
    </w:lvl>
    <w:lvl w:ilvl="4" w:tplc="887EDED2" w:tentative="1">
      <w:start w:val="1"/>
      <w:numFmt w:val="bullet"/>
      <w:lvlText w:val="–"/>
      <w:lvlJc w:val="left"/>
      <w:pPr>
        <w:tabs>
          <w:tab w:val="num" w:pos="3240"/>
        </w:tabs>
        <w:ind w:left="3240" w:hanging="360"/>
      </w:pPr>
      <w:rPr>
        <w:rFonts w:ascii="Ericsson Hilda" w:hAnsi="Ericsson Hilda" w:hint="default"/>
      </w:rPr>
    </w:lvl>
    <w:lvl w:ilvl="5" w:tplc="D5DCF312" w:tentative="1">
      <w:start w:val="1"/>
      <w:numFmt w:val="bullet"/>
      <w:lvlText w:val="–"/>
      <w:lvlJc w:val="left"/>
      <w:pPr>
        <w:tabs>
          <w:tab w:val="num" w:pos="3960"/>
        </w:tabs>
        <w:ind w:left="3960" w:hanging="360"/>
      </w:pPr>
      <w:rPr>
        <w:rFonts w:ascii="Ericsson Hilda" w:hAnsi="Ericsson Hilda" w:hint="default"/>
      </w:rPr>
    </w:lvl>
    <w:lvl w:ilvl="6" w:tplc="C2C8188A" w:tentative="1">
      <w:start w:val="1"/>
      <w:numFmt w:val="bullet"/>
      <w:lvlText w:val="–"/>
      <w:lvlJc w:val="left"/>
      <w:pPr>
        <w:tabs>
          <w:tab w:val="num" w:pos="4680"/>
        </w:tabs>
        <w:ind w:left="4680" w:hanging="360"/>
      </w:pPr>
      <w:rPr>
        <w:rFonts w:ascii="Ericsson Hilda" w:hAnsi="Ericsson Hilda" w:hint="default"/>
      </w:rPr>
    </w:lvl>
    <w:lvl w:ilvl="7" w:tplc="BEF68FA8" w:tentative="1">
      <w:start w:val="1"/>
      <w:numFmt w:val="bullet"/>
      <w:lvlText w:val="–"/>
      <w:lvlJc w:val="left"/>
      <w:pPr>
        <w:tabs>
          <w:tab w:val="num" w:pos="5400"/>
        </w:tabs>
        <w:ind w:left="5400" w:hanging="360"/>
      </w:pPr>
      <w:rPr>
        <w:rFonts w:ascii="Ericsson Hilda" w:hAnsi="Ericsson Hilda" w:hint="default"/>
      </w:rPr>
    </w:lvl>
    <w:lvl w:ilvl="8" w:tplc="91F62C9E" w:tentative="1">
      <w:start w:val="1"/>
      <w:numFmt w:val="bullet"/>
      <w:lvlText w:val="–"/>
      <w:lvlJc w:val="left"/>
      <w:pPr>
        <w:tabs>
          <w:tab w:val="num" w:pos="6120"/>
        </w:tabs>
        <w:ind w:left="6120" w:hanging="360"/>
      </w:pPr>
      <w:rPr>
        <w:rFonts w:ascii="Ericsson Hilda" w:hAnsi="Ericsson Hilda"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D513C5D"/>
    <w:multiLevelType w:val="hybridMultilevel"/>
    <w:tmpl w:val="ED3A5C5A"/>
    <w:lvl w:ilvl="0" w:tplc="6544487A">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F0E75E3"/>
    <w:multiLevelType w:val="multilevel"/>
    <w:tmpl w:val="2F0E75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4903A63"/>
    <w:multiLevelType w:val="hybridMultilevel"/>
    <w:tmpl w:val="9522C5FC"/>
    <w:lvl w:ilvl="0" w:tplc="E7E28804">
      <w:start w:val="2"/>
      <w:numFmt w:val="bullet"/>
      <w:lvlText w:val="-"/>
      <w:lvlJc w:val="left"/>
      <w:pPr>
        <w:ind w:left="720" w:hanging="360"/>
      </w:pPr>
      <w:rPr>
        <w:rFonts w:ascii="Arial" w:eastAsiaTheme="minorHAnsi"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D1E71B4"/>
    <w:multiLevelType w:val="multilevel"/>
    <w:tmpl w:val="3D1E71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5E8D243F"/>
    <w:multiLevelType w:val="hybridMultilevel"/>
    <w:tmpl w:val="F5903950"/>
    <w:lvl w:ilvl="0" w:tplc="893AECA4">
      <w:numFmt w:val="bullet"/>
      <w:lvlText w:val="-"/>
      <w:lvlJc w:val="left"/>
      <w:pPr>
        <w:ind w:left="720" w:hanging="360"/>
      </w:pPr>
      <w:rPr>
        <w:rFonts w:ascii="Arial" w:eastAsiaTheme="minorHAnsi"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5F3F3166"/>
    <w:multiLevelType w:val="hybridMultilevel"/>
    <w:tmpl w:val="7D406590"/>
    <w:lvl w:ilvl="0" w:tplc="E47AC364">
      <w:start w:val="2"/>
      <w:numFmt w:val="bullet"/>
      <w:lvlText w:val="-"/>
      <w:lvlJc w:val="left"/>
      <w:pPr>
        <w:ind w:left="720" w:hanging="360"/>
      </w:pPr>
      <w:rPr>
        <w:rFonts w:ascii="Arial" w:eastAsiaTheme="minorHAnsi"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61E43ACC"/>
    <w:multiLevelType w:val="hybridMultilevel"/>
    <w:tmpl w:val="BE08E678"/>
    <w:lvl w:ilvl="0" w:tplc="DCD803D0">
      <w:start w:val="2"/>
      <w:numFmt w:val="bullet"/>
      <w:lvlText w:val="-"/>
      <w:lvlJc w:val="left"/>
      <w:pPr>
        <w:ind w:left="720" w:hanging="360"/>
      </w:pPr>
      <w:rPr>
        <w:rFonts w:ascii="Arial" w:eastAsiaTheme="minorHAnsi"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5" w15:restartNumberingAfterBreak="0">
    <w:nsid w:val="7B0C5DA4"/>
    <w:multiLevelType w:val="hybridMultilevel"/>
    <w:tmpl w:val="3A506D78"/>
    <w:lvl w:ilvl="0" w:tplc="1CB6F3A0">
      <w:start w:val="1"/>
      <w:numFmt w:val="bullet"/>
      <w:lvlText w:val="–"/>
      <w:lvlJc w:val="left"/>
      <w:pPr>
        <w:tabs>
          <w:tab w:val="num" w:pos="360"/>
        </w:tabs>
        <w:ind w:left="360" w:hanging="360"/>
      </w:pPr>
      <w:rPr>
        <w:rFonts w:ascii="Ericsson Hilda" w:hAnsi="Ericsson Hilda" w:hint="default"/>
      </w:rPr>
    </w:lvl>
    <w:lvl w:ilvl="1" w:tplc="D0CCD804">
      <w:start w:val="1"/>
      <w:numFmt w:val="bullet"/>
      <w:lvlText w:val="–"/>
      <w:lvlJc w:val="left"/>
      <w:pPr>
        <w:tabs>
          <w:tab w:val="num" w:pos="1080"/>
        </w:tabs>
        <w:ind w:left="1080" w:hanging="360"/>
      </w:pPr>
      <w:rPr>
        <w:rFonts w:ascii="Ericsson Hilda" w:hAnsi="Ericsson Hilda" w:hint="default"/>
      </w:rPr>
    </w:lvl>
    <w:lvl w:ilvl="2" w:tplc="CA1AD35E" w:tentative="1">
      <w:start w:val="1"/>
      <w:numFmt w:val="bullet"/>
      <w:lvlText w:val="–"/>
      <w:lvlJc w:val="left"/>
      <w:pPr>
        <w:tabs>
          <w:tab w:val="num" w:pos="1800"/>
        </w:tabs>
        <w:ind w:left="1800" w:hanging="360"/>
      </w:pPr>
      <w:rPr>
        <w:rFonts w:ascii="Ericsson Hilda" w:hAnsi="Ericsson Hilda" w:hint="default"/>
      </w:rPr>
    </w:lvl>
    <w:lvl w:ilvl="3" w:tplc="3A4CCEB0" w:tentative="1">
      <w:start w:val="1"/>
      <w:numFmt w:val="bullet"/>
      <w:lvlText w:val="–"/>
      <w:lvlJc w:val="left"/>
      <w:pPr>
        <w:tabs>
          <w:tab w:val="num" w:pos="2520"/>
        </w:tabs>
        <w:ind w:left="2520" w:hanging="360"/>
      </w:pPr>
      <w:rPr>
        <w:rFonts w:ascii="Ericsson Hilda" w:hAnsi="Ericsson Hilda" w:hint="default"/>
      </w:rPr>
    </w:lvl>
    <w:lvl w:ilvl="4" w:tplc="F2402F3A" w:tentative="1">
      <w:start w:val="1"/>
      <w:numFmt w:val="bullet"/>
      <w:lvlText w:val="–"/>
      <w:lvlJc w:val="left"/>
      <w:pPr>
        <w:tabs>
          <w:tab w:val="num" w:pos="3240"/>
        </w:tabs>
        <w:ind w:left="3240" w:hanging="360"/>
      </w:pPr>
      <w:rPr>
        <w:rFonts w:ascii="Ericsson Hilda" w:hAnsi="Ericsson Hilda" w:hint="default"/>
      </w:rPr>
    </w:lvl>
    <w:lvl w:ilvl="5" w:tplc="4092728E" w:tentative="1">
      <w:start w:val="1"/>
      <w:numFmt w:val="bullet"/>
      <w:lvlText w:val="–"/>
      <w:lvlJc w:val="left"/>
      <w:pPr>
        <w:tabs>
          <w:tab w:val="num" w:pos="3960"/>
        </w:tabs>
        <w:ind w:left="3960" w:hanging="360"/>
      </w:pPr>
      <w:rPr>
        <w:rFonts w:ascii="Ericsson Hilda" w:hAnsi="Ericsson Hilda" w:hint="default"/>
      </w:rPr>
    </w:lvl>
    <w:lvl w:ilvl="6" w:tplc="12103A66" w:tentative="1">
      <w:start w:val="1"/>
      <w:numFmt w:val="bullet"/>
      <w:lvlText w:val="–"/>
      <w:lvlJc w:val="left"/>
      <w:pPr>
        <w:tabs>
          <w:tab w:val="num" w:pos="4680"/>
        </w:tabs>
        <w:ind w:left="4680" w:hanging="360"/>
      </w:pPr>
      <w:rPr>
        <w:rFonts w:ascii="Ericsson Hilda" w:hAnsi="Ericsson Hilda" w:hint="default"/>
      </w:rPr>
    </w:lvl>
    <w:lvl w:ilvl="7" w:tplc="BF72F28A" w:tentative="1">
      <w:start w:val="1"/>
      <w:numFmt w:val="bullet"/>
      <w:lvlText w:val="–"/>
      <w:lvlJc w:val="left"/>
      <w:pPr>
        <w:tabs>
          <w:tab w:val="num" w:pos="5400"/>
        </w:tabs>
        <w:ind w:left="5400" w:hanging="360"/>
      </w:pPr>
      <w:rPr>
        <w:rFonts w:ascii="Ericsson Hilda" w:hAnsi="Ericsson Hilda" w:hint="default"/>
      </w:rPr>
    </w:lvl>
    <w:lvl w:ilvl="8" w:tplc="45F05598" w:tentative="1">
      <w:start w:val="1"/>
      <w:numFmt w:val="bullet"/>
      <w:lvlText w:val="–"/>
      <w:lvlJc w:val="left"/>
      <w:pPr>
        <w:tabs>
          <w:tab w:val="num" w:pos="6120"/>
        </w:tabs>
        <w:ind w:left="6120" w:hanging="360"/>
      </w:pPr>
      <w:rPr>
        <w:rFonts w:ascii="Ericsson Hilda" w:hAnsi="Ericsson Hilda" w:hint="default"/>
      </w:rPr>
    </w:lvl>
  </w:abstractNum>
  <w:num w:numId="1" w16cid:durableId="1727219716">
    <w:abstractNumId w:val="3"/>
  </w:num>
  <w:num w:numId="2" w16cid:durableId="594678899">
    <w:abstractNumId w:val="25"/>
  </w:num>
  <w:num w:numId="3" w16cid:durableId="594748880">
    <w:abstractNumId w:val="20"/>
  </w:num>
  <w:num w:numId="4" w16cid:durableId="1954359887">
    <w:abstractNumId w:val="21"/>
  </w:num>
  <w:num w:numId="5" w16cid:durableId="1136025285">
    <w:abstractNumId w:val="16"/>
  </w:num>
  <w:num w:numId="6" w16cid:durableId="25757552">
    <w:abstractNumId w:val="24"/>
  </w:num>
  <w:num w:numId="7" w16cid:durableId="1876501066">
    <w:abstractNumId w:val="28"/>
  </w:num>
  <w:num w:numId="8" w16cid:durableId="100732170">
    <w:abstractNumId w:val="17"/>
  </w:num>
  <w:num w:numId="9" w16cid:durableId="1027829260">
    <w:abstractNumId w:val="13"/>
  </w:num>
  <w:num w:numId="10" w16cid:durableId="1184055330">
    <w:abstractNumId w:val="2"/>
  </w:num>
  <w:num w:numId="11" w16cid:durableId="936249999">
    <w:abstractNumId w:val="1"/>
  </w:num>
  <w:num w:numId="12" w16cid:durableId="2059549182">
    <w:abstractNumId w:val="0"/>
  </w:num>
  <w:num w:numId="13" w16cid:durableId="1182935568">
    <w:abstractNumId w:val="26"/>
  </w:num>
  <w:num w:numId="14" w16cid:durableId="477649074">
    <w:abstractNumId w:val="27"/>
  </w:num>
  <w:num w:numId="15" w16cid:durableId="774397894">
    <w:abstractNumId w:val="23"/>
  </w:num>
  <w:num w:numId="16" w16cid:durableId="1757436404">
    <w:abstractNumId w:val="29"/>
  </w:num>
  <w:num w:numId="17" w16cid:durableId="1600064254">
    <w:abstractNumId w:val="10"/>
  </w:num>
  <w:num w:numId="18" w16cid:durableId="2058384801">
    <w:abstractNumId w:val="11"/>
  </w:num>
  <w:num w:numId="19" w16cid:durableId="1247298958">
    <w:abstractNumId w:val="6"/>
  </w:num>
  <w:num w:numId="20" w16cid:durableId="1865560967">
    <w:abstractNumId w:val="34"/>
  </w:num>
  <w:num w:numId="21" w16cid:durableId="466629991">
    <w:abstractNumId w:val="18"/>
  </w:num>
  <w:num w:numId="22" w16cid:durableId="1179538686">
    <w:abstractNumId w:val="33"/>
  </w:num>
  <w:num w:numId="23" w16cid:durableId="546257877">
    <w:abstractNumId w:val="22"/>
  </w:num>
  <w:num w:numId="24" w16cid:durableId="365255155">
    <w:abstractNumId w:val="15"/>
  </w:num>
  <w:num w:numId="25" w16cid:durableId="593514638">
    <w:abstractNumId w:val="7"/>
  </w:num>
  <w:num w:numId="26" w16cid:durableId="1272006892">
    <w:abstractNumId w:val="30"/>
  </w:num>
  <w:num w:numId="27" w16cid:durableId="990671073">
    <w:abstractNumId w:val="9"/>
  </w:num>
  <w:num w:numId="28" w16cid:durableId="523519146">
    <w:abstractNumId w:val="19"/>
  </w:num>
  <w:num w:numId="29" w16cid:durableId="1335915222">
    <w:abstractNumId w:val="26"/>
  </w:num>
  <w:num w:numId="30" w16cid:durableId="1320033740">
    <w:abstractNumId w:val="8"/>
  </w:num>
  <w:num w:numId="31" w16cid:durableId="1083837985">
    <w:abstractNumId w:val="14"/>
  </w:num>
  <w:num w:numId="32" w16cid:durableId="1721440531">
    <w:abstractNumId w:val="5"/>
  </w:num>
  <w:num w:numId="33" w16cid:durableId="1765757502">
    <w:abstractNumId w:val="35"/>
  </w:num>
  <w:num w:numId="34" w16cid:durableId="1561284262">
    <w:abstractNumId w:val="32"/>
  </w:num>
  <w:num w:numId="35" w16cid:durableId="1161048483">
    <w:abstractNumId w:val="4"/>
  </w:num>
  <w:num w:numId="36" w16cid:durableId="694620129">
    <w:abstractNumId w:val="12"/>
  </w:num>
  <w:num w:numId="37" w16cid:durableId="372579589">
    <w:abstractNumId w:val="31"/>
  </w:num>
  <w:num w:numId="38" w16cid:durableId="1038774452">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8D8"/>
    <w:rsid w:val="00002A37"/>
    <w:rsid w:val="00004E79"/>
    <w:rsid w:val="0000564C"/>
    <w:rsid w:val="00006446"/>
    <w:rsid w:val="00006896"/>
    <w:rsid w:val="00007CDC"/>
    <w:rsid w:val="00011B28"/>
    <w:rsid w:val="00015D15"/>
    <w:rsid w:val="00017851"/>
    <w:rsid w:val="00017AF8"/>
    <w:rsid w:val="0002564D"/>
    <w:rsid w:val="00025ECA"/>
    <w:rsid w:val="000325B8"/>
    <w:rsid w:val="00034C15"/>
    <w:rsid w:val="00036BA1"/>
    <w:rsid w:val="0003799E"/>
    <w:rsid w:val="00037ABC"/>
    <w:rsid w:val="000422E2"/>
    <w:rsid w:val="00042F22"/>
    <w:rsid w:val="000444EF"/>
    <w:rsid w:val="00050B3B"/>
    <w:rsid w:val="0005116B"/>
    <w:rsid w:val="00052A07"/>
    <w:rsid w:val="000534E3"/>
    <w:rsid w:val="0005606A"/>
    <w:rsid w:val="00057117"/>
    <w:rsid w:val="000616E7"/>
    <w:rsid w:val="0006487E"/>
    <w:rsid w:val="00065E1A"/>
    <w:rsid w:val="00066BC9"/>
    <w:rsid w:val="00073D29"/>
    <w:rsid w:val="00077E5F"/>
    <w:rsid w:val="0008036A"/>
    <w:rsid w:val="000817DD"/>
    <w:rsid w:val="00081AE6"/>
    <w:rsid w:val="00085552"/>
    <w:rsid w:val="000855EB"/>
    <w:rsid w:val="00085B52"/>
    <w:rsid w:val="000866F2"/>
    <w:rsid w:val="0009009F"/>
    <w:rsid w:val="00091557"/>
    <w:rsid w:val="000924C1"/>
    <w:rsid w:val="000924F0"/>
    <w:rsid w:val="00093474"/>
    <w:rsid w:val="0009510F"/>
    <w:rsid w:val="000A1B7B"/>
    <w:rsid w:val="000A56F2"/>
    <w:rsid w:val="000A5C25"/>
    <w:rsid w:val="000A6AE7"/>
    <w:rsid w:val="000A7673"/>
    <w:rsid w:val="000B2719"/>
    <w:rsid w:val="000B3A8F"/>
    <w:rsid w:val="000B4AB9"/>
    <w:rsid w:val="000B58C3"/>
    <w:rsid w:val="000B61E9"/>
    <w:rsid w:val="000C0D92"/>
    <w:rsid w:val="000C165A"/>
    <w:rsid w:val="000C2349"/>
    <w:rsid w:val="000C2E19"/>
    <w:rsid w:val="000C3FC2"/>
    <w:rsid w:val="000D0D07"/>
    <w:rsid w:val="000D4797"/>
    <w:rsid w:val="000E0527"/>
    <w:rsid w:val="000E0CC7"/>
    <w:rsid w:val="000E1E92"/>
    <w:rsid w:val="000E23FA"/>
    <w:rsid w:val="000E4DC5"/>
    <w:rsid w:val="000E6207"/>
    <w:rsid w:val="000E6ABF"/>
    <w:rsid w:val="000F06D6"/>
    <w:rsid w:val="000F0EB1"/>
    <w:rsid w:val="000F1106"/>
    <w:rsid w:val="000F3BE9"/>
    <w:rsid w:val="000F3F6C"/>
    <w:rsid w:val="000F6DF3"/>
    <w:rsid w:val="001005FF"/>
    <w:rsid w:val="001062FB"/>
    <w:rsid w:val="001063E6"/>
    <w:rsid w:val="001104AF"/>
    <w:rsid w:val="00113175"/>
    <w:rsid w:val="00113CF4"/>
    <w:rsid w:val="001146EC"/>
    <w:rsid w:val="001153EA"/>
    <w:rsid w:val="00115643"/>
    <w:rsid w:val="00116765"/>
    <w:rsid w:val="00117B44"/>
    <w:rsid w:val="001219F5"/>
    <w:rsid w:val="00121A20"/>
    <w:rsid w:val="0012377F"/>
    <w:rsid w:val="00124314"/>
    <w:rsid w:val="00125086"/>
    <w:rsid w:val="001264DD"/>
    <w:rsid w:val="00126B4A"/>
    <w:rsid w:val="00126C08"/>
    <w:rsid w:val="00132DDC"/>
    <w:rsid w:val="00132FD0"/>
    <w:rsid w:val="001344C0"/>
    <w:rsid w:val="001346FA"/>
    <w:rsid w:val="00135252"/>
    <w:rsid w:val="00137AB5"/>
    <w:rsid w:val="00137F0B"/>
    <w:rsid w:val="00151A23"/>
    <w:rsid w:val="00151E23"/>
    <w:rsid w:val="001526E0"/>
    <w:rsid w:val="00153143"/>
    <w:rsid w:val="001551B5"/>
    <w:rsid w:val="001551C5"/>
    <w:rsid w:val="001659C1"/>
    <w:rsid w:val="0017234E"/>
    <w:rsid w:val="00173A8E"/>
    <w:rsid w:val="0017502C"/>
    <w:rsid w:val="00177D2B"/>
    <w:rsid w:val="00181433"/>
    <w:rsid w:val="0018143F"/>
    <w:rsid w:val="00181FF8"/>
    <w:rsid w:val="001821F1"/>
    <w:rsid w:val="001853C4"/>
    <w:rsid w:val="00186127"/>
    <w:rsid w:val="00190AC1"/>
    <w:rsid w:val="001915D2"/>
    <w:rsid w:val="0019341A"/>
    <w:rsid w:val="00197DF9"/>
    <w:rsid w:val="001A0639"/>
    <w:rsid w:val="001A1987"/>
    <w:rsid w:val="001A2564"/>
    <w:rsid w:val="001A6173"/>
    <w:rsid w:val="001A63CC"/>
    <w:rsid w:val="001A6CBA"/>
    <w:rsid w:val="001B0D97"/>
    <w:rsid w:val="001B51B8"/>
    <w:rsid w:val="001B5A5D"/>
    <w:rsid w:val="001B6685"/>
    <w:rsid w:val="001C1CE5"/>
    <w:rsid w:val="001C3D2A"/>
    <w:rsid w:val="001D51BA"/>
    <w:rsid w:val="001D53E7"/>
    <w:rsid w:val="001D6342"/>
    <w:rsid w:val="001D6D53"/>
    <w:rsid w:val="001E27CF"/>
    <w:rsid w:val="001E2A6A"/>
    <w:rsid w:val="001E58E2"/>
    <w:rsid w:val="001E7AED"/>
    <w:rsid w:val="001F3916"/>
    <w:rsid w:val="001F54C5"/>
    <w:rsid w:val="001F662C"/>
    <w:rsid w:val="001F7074"/>
    <w:rsid w:val="0020008F"/>
    <w:rsid w:val="00200490"/>
    <w:rsid w:val="002009B1"/>
    <w:rsid w:val="00201F3A"/>
    <w:rsid w:val="0020298B"/>
    <w:rsid w:val="002033EF"/>
    <w:rsid w:val="00203F96"/>
    <w:rsid w:val="002069B2"/>
    <w:rsid w:val="00207FA3"/>
    <w:rsid w:val="002125EF"/>
    <w:rsid w:val="00213F5E"/>
    <w:rsid w:val="00214045"/>
    <w:rsid w:val="00214DA8"/>
    <w:rsid w:val="00215423"/>
    <w:rsid w:val="002158FA"/>
    <w:rsid w:val="00216539"/>
    <w:rsid w:val="00220600"/>
    <w:rsid w:val="002224DB"/>
    <w:rsid w:val="00223FCB"/>
    <w:rsid w:val="002252C3"/>
    <w:rsid w:val="00225C54"/>
    <w:rsid w:val="00230765"/>
    <w:rsid w:val="00230D18"/>
    <w:rsid w:val="002319E4"/>
    <w:rsid w:val="002331AF"/>
    <w:rsid w:val="002336FB"/>
    <w:rsid w:val="00235632"/>
    <w:rsid w:val="0023574C"/>
    <w:rsid w:val="00235872"/>
    <w:rsid w:val="00237E13"/>
    <w:rsid w:val="002411FF"/>
    <w:rsid w:val="00241559"/>
    <w:rsid w:val="00242F2D"/>
    <w:rsid w:val="002435B3"/>
    <w:rsid w:val="00243A0E"/>
    <w:rsid w:val="002458EB"/>
    <w:rsid w:val="002500C8"/>
    <w:rsid w:val="002510D2"/>
    <w:rsid w:val="00254A0A"/>
    <w:rsid w:val="00257543"/>
    <w:rsid w:val="002617E7"/>
    <w:rsid w:val="002637A9"/>
    <w:rsid w:val="00264228"/>
    <w:rsid w:val="00264334"/>
    <w:rsid w:val="0026473E"/>
    <w:rsid w:val="00266214"/>
    <w:rsid w:val="00267C83"/>
    <w:rsid w:val="0027144F"/>
    <w:rsid w:val="00271813"/>
    <w:rsid w:val="00271F3A"/>
    <w:rsid w:val="00273278"/>
    <w:rsid w:val="002737F4"/>
    <w:rsid w:val="002774B4"/>
    <w:rsid w:val="002805F5"/>
    <w:rsid w:val="00280751"/>
    <w:rsid w:val="0028280A"/>
    <w:rsid w:val="00286ACD"/>
    <w:rsid w:val="00287838"/>
    <w:rsid w:val="002907B5"/>
    <w:rsid w:val="00292EB7"/>
    <w:rsid w:val="0029552C"/>
    <w:rsid w:val="00295ACE"/>
    <w:rsid w:val="00296227"/>
    <w:rsid w:val="00296F44"/>
    <w:rsid w:val="002971D9"/>
    <w:rsid w:val="0029777D"/>
    <w:rsid w:val="002A055E"/>
    <w:rsid w:val="002A1D4E"/>
    <w:rsid w:val="002A2869"/>
    <w:rsid w:val="002A429A"/>
    <w:rsid w:val="002A578E"/>
    <w:rsid w:val="002A5EE4"/>
    <w:rsid w:val="002B0D46"/>
    <w:rsid w:val="002B11F9"/>
    <w:rsid w:val="002B1622"/>
    <w:rsid w:val="002B24D6"/>
    <w:rsid w:val="002B4AEC"/>
    <w:rsid w:val="002B62E9"/>
    <w:rsid w:val="002B7A08"/>
    <w:rsid w:val="002C2CC7"/>
    <w:rsid w:val="002C41E6"/>
    <w:rsid w:val="002C5678"/>
    <w:rsid w:val="002C60B9"/>
    <w:rsid w:val="002D071A"/>
    <w:rsid w:val="002D198A"/>
    <w:rsid w:val="002D34B2"/>
    <w:rsid w:val="002D4457"/>
    <w:rsid w:val="002D48B0"/>
    <w:rsid w:val="002D495A"/>
    <w:rsid w:val="002D5B37"/>
    <w:rsid w:val="002D7637"/>
    <w:rsid w:val="002D775D"/>
    <w:rsid w:val="002E166A"/>
    <w:rsid w:val="002E17F2"/>
    <w:rsid w:val="002E3FF8"/>
    <w:rsid w:val="002E5141"/>
    <w:rsid w:val="002E7CAE"/>
    <w:rsid w:val="002F13E4"/>
    <w:rsid w:val="002F2771"/>
    <w:rsid w:val="002F37A9"/>
    <w:rsid w:val="002F4F08"/>
    <w:rsid w:val="002F5E0F"/>
    <w:rsid w:val="00301453"/>
    <w:rsid w:val="00301CE6"/>
    <w:rsid w:val="0030256B"/>
    <w:rsid w:val="0030501F"/>
    <w:rsid w:val="003050B0"/>
    <w:rsid w:val="00307BA1"/>
    <w:rsid w:val="00311702"/>
    <w:rsid w:val="00311E82"/>
    <w:rsid w:val="00312D07"/>
    <w:rsid w:val="00313FD6"/>
    <w:rsid w:val="003143BD"/>
    <w:rsid w:val="00314A9C"/>
    <w:rsid w:val="00315363"/>
    <w:rsid w:val="003203ED"/>
    <w:rsid w:val="00322C9F"/>
    <w:rsid w:val="00324D23"/>
    <w:rsid w:val="00331751"/>
    <w:rsid w:val="00334579"/>
    <w:rsid w:val="00334B74"/>
    <w:rsid w:val="00335858"/>
    <w:rsid w:val="00336524"/>
    <w:rsid w:val="00336BDA"/>
    <w:rsid w:val="00340E2A"/>
    <w:rsid w:val="00342BD7"/>
    <w:rsid w:val="00346904"/>
    <w:rsid w:val="00346D12"/>
    <w:rsid w:val="00346DB5"/>
    <w:rsid w:val="003477B1"/>
    <w:rsid w:val="00347FC5"/>
    <w:rsid w:val="00355126"/>
    <w:rsid w:val="00356369"/>
    <w:rsid w:val="00357169"/>
    <w:rsid w:val="00357380"/>
    <w:rsid w:val="003602D9"/>
    <w:rsid w:val="003604CE"/>
    <w:rsid w:val="00365833"/>
    <w:rsid w:val="00370E47"/>
    <w:rsid w:val="0037379B"/>
    <w:rsid w:val="003742AC"/>
    <w:rsid w:val="00375A20"/>
    <w:rsid w:val="00377CE1"/>
    <w:rsid w:val="00385BF0"/>
    <w:rsid w:val="0038634E"/>
    <w:rsid w:val="003915B9"/>
    <w:rsid w:val="003939FF"/>
    <w:rsid w:val="00395BA3"/>
    <w:rsid w:val="003A2223"/>
    <w:rsid w:val="003A2A0F"/>
    <w:rsid w:val="003A45A1"/>
    <w:rsid w:val="003A477F"/>
    <w:rsid w:val="003A5B0A"/>
    <w:rsid w:val="003A6BAC"/>
    <w:rsid w:val="003A70A4"/>
    <w:rsid w:val="003A7EF3"/>
    <w:rsid w:val="003B060A"/>
    <w:rsid w:val="003B159C"/>
    <w:rsid w:val="003B369F"/>
    <w:rsid w:val="003B36A3"/>
    <w:rsid w:val="003B3EC8"/>
    <w:rsid w:val="003B64BB"/>
    <w:rsid w:val="003B7FE5"/>
    <w:rsid w:val="003C11C8"/>
    <w:rsid w:val="003C2702"/>
    <w:rsid w:val="003C3A28"/>
    <w:rsid w:val="003C7484"/>
    <w:rsid w:val="003C7806"/>
    <w:rsid w:val="003C7E61"/>
    <w:rsid w:val="003D109F"/>
    <w:rsid w:val="003D2478"/>
    <w:rsid w:val="003D3C45"/>
    <w:rsid w:val="003D5B1F"/>
    <w:rsid w:val="003E15FA"/>
    <w:rsid w:val="003E55E4"/>
    <w:rsid w:val="003E74E3"/>
    <w:rsid w:val="003F05C7"/>
    <w:rsid w:val="003F2CD4"/>
    <w:rsid w:val="003F629F"/>
    <w:rsid w:val="003F6BBE"/>
    <w:rsid w:val="004000E8"/>
    <w:rsid w:val="00401520"/>
    <w:rsid w:val="004025A5"/>
    <w:rsid w:val="00402E2B"/>
    <w:rsid w:val="0040512B"/>
    <w:rsid w:val="00405CA5"/>
    <w:rsid w:val="00407CD3"/>
    <w:rsid w:val="00410134"/>
    <w:rsid w:val="00410B72"/>
    <w:rsid w:val="00410F18"/>
    <w:rsid w:val="004112BD"/>
    <w:rsid w:val="00411388"/>
    <w:rsid w:val="0041263E"/>
    <w:rsid w:val="00413AAC"/>
    <w:rsid w:val="00413E92"/>
    <w:rsid w:val="0041589E"/>
    <w:rsid w:val="0041607C"/>
    <w:rsid w:val="0041619F"/>
    <w:rsid w:val="00417F68"/>
    <w:rsid w:val="00421105"/>
    <w:rsid w:val="00422AA4"/>
    <w:rsid w:val="004242F4"/>
    <w:rsid w:val="00427248"/>
    <w:rsid w:val="00430C31"/>
    <w:rsid w:val="00430DBE"/>
    <w:rsid w:val="00437447"/>
    <w:rsid w:val="00441A92"/>
    <w:rsid w:val="00442DEB"/>
    <w:rsid w:val="004431DC"/>
    <w:rsid w:val="00444F56"/>
    <w:rsid w:val="00446488"/>
    <w:rsid w:val="004517AA"/>
    <w:rsid w:val="00452CAC"/>
    <w:rsid w:val="00455231"/>
    <w:rsid w:val="00457565"/>
    <w:rsid w:val="00457B71"/>
    <w:rsid w:val="004615EA"/>
    <w:rsid w:val="00464689"/>
    <w:rsid w:val="004669E2"/>
    <w:rsid w:val="00470C31"/>
    <w:rsid w:val="0047116E"/>
    <w:rsid w:val="00471DE0"/>
    <w:rsid w:val="004734D0"/>
    <w:rsid w:val="00474C42"/>
    <w:rsid w:val="0047556B"/>
    <w:rsid w:val="00477768"/>
    <w:rsid w:val="00491C4D"/>
    <w:rsid w:val="00491FBA"/>
    <w:rsid w:val="00492BC5"/>
    <w:rsid w:val="004964F1"/>
    <w:rsid w:val="004A16BC"/>
    <w:rsid w:val="004A2B94"/>
    <w:rsid w:val="004A49E2"/>
    <w:rsid w:val="004B3198"/>
    <w:rsid w:val="004B527F"/>
    <w:rsid w:val="004B6F6A"/>
    <w:rsid w:val="004B7858"/>
    <w:rsid w:val="004B7C0C"/>
    <w:rsid w:val="004C145B"/>
    <w:rsid w:val="004C3898"/>
    <w:rsid w:val="004D36B1"/>
    <w:rsid w:val="004D57D5"/>
    <w:rsid w:val="004D7EBD"/>
    <w:rsid w:val="004E0708"/>
    <w:rsid w:val="004E15A2"/>
    <w:rsid w:val="004E2680"/>
    <w:rsid w:val="004E28F9"/>
    <w:rsid w:val="004E462E"/>
    <w:rsid w:val="004E56DC"/>
    <w:rsid w:val="004E5BB8"/>
    <w:rsid w:val="004E76F4"/>
    <w:rsid w:val="004F0B4E"/>
    <w:rsid w:val="004F0B6C"/>
    <w:rsid w:val="004F1AE5"/>
    <w:rsid w:val="004F2078"/>
    <w:rsid w:val="004F44CA"/>
    <w:rsid w:val="004F4DA3"/>
    <w:rsid w:val="004F7094"/>
    <w:rsid w:val="004F7B15"/>
    <w:rsid w:val="00505EA1"/>
    <w:rsid w:val="00506557"/>
    <w:rsid w:val="0050677A"/>
    <w:rsid w:val="005108D8"/>
    <w:rsid w:val="005116F9"/>
    <w:rsid w:val="005153A7"/>
    <w:rsid w:val="00515D1E"/>
    <w:rsid w:val="005219CF"/>
    <w:rsid w:val="00526B2A"/>
    <w:rsid w:val="00534B59"/>
    <w:rsid w:val="00536759"/>
    <w:rsid w:val="00537C62"/>
    <w:rsid w:val="005416DC"/>
    <w:rsid w:val="005455AC"/>
    <w:rsid w:val="00546970"/>
    <w:rsid w:val="00550B2A"/>
    <w:rsid w:val="00554E19"/>
    <w:rsid w:val="00555D02"/>
    <w:rsid w:val="0056121F"/>
    <w:rsid w:val="0056400F"/>
    <w:rsid w:val="00566DAB"/>
    <w:rsid w:val="00572505"/>
    <w:rsid w:val="0057324A"/>
    <w:rsid w:val="005762B1"/>
    <w:rsid w:val="00582809"/>
    <w:rsid w:val="0058798C"/>
    <w:rsid w:val="00587B5D"/>
    <w:rsid w:val="005900FA"/>
    <w:rsid w:val="005935A4"/>
    <w:rsid w:val="00593EB2"/>
    <w:rsid w:val="005948C2"/>
    <w:rsid w:val="00595DCA"/>
    <w:rsid w:val="0059779B"/>
    <w:rsid w:val="005A133C"/>
    <w:rsid w:val="005A19DC"/>
    <w:rsid w:val="005A209A"/>
    <w:rsid w:val="005A2275"/>
    <w:rsid w:val="005A22FA"/>
    <w:rsid w:val="005A662D"/>
    <w:rsid w:val="005A694F"/>
    <w:rsid w:val="005B01D6"/>
    <w:rsid w:val="005B1409"/>
    <w:rsid w:val="005B290B"/>
    <w:rsid w:val="005B35D7"/>
    <w:rsid w:val="005B392A"/>
    <w:rsid w:val="005B3AA3"/>
    <w:rsid w:val="005B6F83"/>
    <w:rsid w:val="005B73BD"/>
    <w:rsid w:val="005C74FB"/>
    <w:rsid w:val="005D1602"/>
    <w:rsid w:val="005D194F"/>
    <w:rsid w:val="005E385F"/>
    <w:rsid w:val="005E5B81"/>
    <w:rsid w:val="005F2CB1"/>
    <w:rsid w:val="005F3025"/>
    <w:rsid w:val="005F3912"/>
    <w:rsid w:val="005F618C"/>
    <w:rsid w:val="005F70BD"/>
    <w:rsid w:val="006011D2"/>
    <w:rsid w:val="0060283C"/>
    <w:rsid w:val="00604F14"/>
    <w:rsid w:val="00607369"/>
    <w:rsid w:val="00611B83"/>
    <w:rsid w:val="00613257"/>
    <w:rsid w:val="00620A71"/>
    <w:rsid w:val="00620D80"/>
    <w:rsid w:val="0062108D"/>
    <w:rsid w:val="006234A6"/>
    <w:rsid w:val="00626CD7"/>
    <w:rsid w:val="00626E81"/>
    <w:rsid w:val="00627DFC"/>
    <w:rsid w:val="00630001"/>
    <w:rsid w:val="006311B3"/>
    <w:rsid w:val="0063284C"/>
    <w:rsid w:val="006350B4"/>
    <w:rsid w:val="00636398"/>
    <w:rsid w:val="006368D3"/>
    <w:rsid w:val="006377EC"/>
    <w:rsid w:val="00637FEE"/>
    <w:rsid w:val="00640618"/>
    <w:rsid w:val="0064151F"/>
    <w:rsid w:val="00641533"/>
    <w:rsid w:val="0064208D"/>
    <w:rsid w:val="00643475"/>
    <w:rsid w:val="006434A8"/>
    <w:rsid w:val="0064350E"/>
    <w:rsid w:val="0064396A"/>
    <w:rsid w:val="0064624E"/>
    <w:rsid w:val="00650AB9"/>
    <w:rsid w:val="00652287"/>
    <w:rsid w:val="006544CB"/>
    <w:rsid w:val="00655733"/>
    <w:rsid w:val="00655ACD"/>
    <w:rsid w:val="00655BA5"/>
    <w:rsid w:val="00656A92"/>
    <w:rsid w:val="00656DDE"/>
    <w:rsid w:val="0066011D"/>
    <w:rsid w:val="006607C0"/>
    <w:rsid w:val="006613A6"/>
    <w:rsid w:val="006627A2"/>
    <w:rsid w:val="006634E6"/>
    <w:rsid w:val="00663A5E"/>
    <w:rsid w:val="00665598"/>
    <w:rsid w:val="006655EE"/>
    <w:rsid w:val="0066587F"/>
    <w:rsid w:val="00666014"/>
    <w:rsid w:val="00667EE7"/>
    <w:rsid w:val="00670922"/>
    <w:rsid w:val="00670BE1"/>
    <w:rsid w:val="00671238"/>
    <w:rsid w:val="0067218F"/>
    <w:rsid w:val="006741F2"/>
    <w:rsid w:val="00674CC3"/>
    <w:rsid w:val="00675C72"/>
    <w:rsid w:val="006771F9"/>
    <w:rsid w:val="006776D7"/>
    <w:rsid w:val="00681003"/>
    <w:rsid w:val="006817C9"/>
    <w:rsid w:val="00682F39"/>
    <w:rsid w:val="006837F9"/>
    <w:rsid w:val="00683ECE"/>
    <w:rsid w:val="00690E14"/>
    <w:rsid w:val="00692FB6"/>
    <w:rsid w:val="00695FC2"/>
    <w:rsid w:val="00696949"/>
    <w:rsid w:val="00697052"/>
    <w:rsid w:val="006A46FB"/>
    <w:rsid w:val="006A5E28"/>
    <w:rsid w:val="006A697B"/>
    <w:rsid w:val="006A7AFF"/>
    <w:rsid w:val="006B1816"/>
    <w:rsid w:val="006B2099"/>
    <w:rsid w:val="006B2A61"/>
    <w:rsid w:val="006B50CF"/>
    <w:rsid w:val="006C03B8"/>
    <w:rsid w:val="006C5EC9"/>
    <w:rsid w:val="006C6059"/>
    <w:rsid w:val="006C7522"/>
    <w:rsid w:val="006C7D52"/>
    <w:rsid w:val="006D64C3"/>
    <w:rsid w:val="006D6F08"/>
    <w:rsid w:val="006E062C"/>
    <w:rsid w:val="006E0B45"/>
    <w:rsid w:val="006E1301"/>
    <w:rsid w:val="006E1C82"/>
    <w:rsid w:val="006E28B7"/>
    <w:rsid w:val="006E2A9B"/>
    <w:rsid w:val="006E3310"/>
    <w:rsid w:val="006E4E39"/>
    <w:rsid w:val="006E565E"/>
    <w:rsid w:val="006E673D"/>
    <w:rsid w:val="006E7D3B"/>
    <w:rsid w:val="006F1224"/>
    <w:rsid w:val="006F1674"/>
    <w:rsid w:val="006F1B70"/>
    <w:rsid w:val="006F341D"/>
    <w:rsid w:val="006F3CDE"/>
    <w:rsid w:val="006F581A"/>
    <w:rsid w:val="006F581B"/>
    <w:rsid w:val="006F58D4"/>
    <w:rsid w:val="006F6582"/>
    <w:rsid w:val="006F7D20"/>
    <w:rsid w:val="0070346E"/>
    <w:rsid w:val="00704EDB"/>
    <w:rsid w:val="00705825"/>
    <w:rsid w:val="00706101"/>
    <w:rsid w:val="00707072"/>
    <w:rsid w:val="00707D61"/>
    <w:rsid w:val="00712287"/>
    <w:rsid w:val="00712772"/>
    <w:rsid w:val="007148D3"/>
    <w:rsid w:val="00715B9A"/>
    <w:rsid w:val="00716A47"/>
    <w:rsid w:val="00721B32"/>
    <w:rsid w:val="007257D0"/>
    <w:rsid w:val="00726725"/>
    <w:rsid w:val="00726EA6"/>
    <w:rsid w:val="00727208"/>
    <w:rsid w:val="00727680"/>
    <w:rsid w:val="00727D53"/>
    <w:rsid w:val="00730959"/>
    <w:rsid w:val="0073335D"/>
    <w:rsid w:val="007348B1"/>
    <w:rsid w:val="00735987"/>
    <w:rsid w:val="007362A6"/>
    <w:rsid w:val="00736D7D"/>
    <w:rsid w:val="00740238"/>
    <w:rsid w:val="00740E58"/>
    <w:rsid w:val="00743952"/>
    <w:rsid w:val="007445A0"/>
    <w:rsid w:val="0074524B"/>
    <w:rsid w:val="00745CD1"/>
    <w:rsid w:val="00747D8B"/>
    <w:rsid w:val="00751228"/>
    <w:rsid w:val="00755213"/>
    <w:rsid w:val="007571E1"/>
    <w:rsid w:val="007577BC"/>
    <w:rsid w:val="007604B2"/>
    <w:rsid w:val="00762DD1"/>
    <w:rsid w:val="00765281"/>
    <w:rsid w:val="00765A64"/>
    <w:rsid w:val="00766BAD"/>
    <w:rsid w:val="007729A2"/>
    <w:rsid w:val="007747B3"/>
    <w:rsid w:val="007755F2"/>
    <w:rsid w:val="00776971"/>
    <w:rsid w:val="00780A80"/>
    <w:rsid w:val="0078177E"/>
    <w:rsid w:val="00782E9D"/>
    <w:rsid w:val="0078304C"/>
    <w:rsid w:val="00783673"/>
    <w:rsid w:val="00785490"/>
    <w:rsid w:val="007925EA"/>
    <w:rsid w:val="00793CD8"/>
    <w:rsid w:val="00794552"/>
    <w:rsid w:val="00795C92"/>
    <w:rsid w:val="00796231"/>
    <w:rsid w:val="00796EBD"/>
    <w:rsid w:val="00797173"/>
    <w:rsid w:val="00797DE1"/>
    <w:rsid w:val="007A1CB3"/>
    <w:rsid w:val="007A306F"/>
    <w:rsid w:val="007A43A6"/>
    <w:rsid w:val="007A44B6"/>
    <w:rsid w:val="007A58A6"/>
    <w:rsid w:val="007B23C8"/>
    <w:rsid w:val="007B3D2D"/>
    <w:rsid w:val="007B50AE"/>
    <w:rsid w:val="007B51DF"/>
    <w:rsid w:val="007C05DD"/>
    <w:rsid w:val="007C0738"/>
    <w:rsid w:val="007C09FE"/>
    <w:rsid w:val="007C32C8"/>
    <w:rsid w:val="007C3D18"/>
    <w:rsid w:val="007C60BF"/>
    <w:rsid w:val="007C6A07"/>
    <w:rsid w:val="007C75A1"/>
    <w:rsid w:val="007C77A5"/>
    <w:rsid w:val="007D04E5"/>
    <w:rsid w:val="007D0FD9"/>
    <w:rsid w:val="007D4DE6"/>
    <w:rsid w:val="007D5901"/>
    <w:rsid w:val="007D67D0"/>
    <w:rsid w:val="007D7526"/>
    <w:rsid w:val="007E28F1"/>
    <w:rsid w:val="007E4610"/>
    <w:rsid w:val="007E4715"/>
    <w:rsid w:val="007E505B"/>
    <w:rsid w:val="007E7091"/>
    <w:rsid w:val="007E7683"/>
    <w:rsid w:val="007F1137"/>
    <w:rsid w:val="007F35D4"/>
    <w:rsid w:val="007F43AA"/>
    <w:rsid w:val="007F7797"/>
    <w:rsid w:val="00801196"/>
    <w:rsid w:val="008026F1"/>
    <w:rsid w:val="00803FAE"/>
    <w:rsid w:val="0080605F"/>
    <w:rsid w:val="00807786"/>
    <w:rsid w:val="00811FCB"/>
    <w:rsid w:val="0081216F"/>
    <w:rsid w:val="008155F6"/>
    <w:rsid w:val="008158D6"/>
    <w:rsid w:val="00817196"/>
    <w:rsid w:val="008235DB"/>
    <w:rsid w:val="00824AB4"/>
    <w:rsid w:val="00825C42"/>
    <w:rsid w:val="00825D25"/>
    <w:rsid w:val="00827D6F"/>
    <w:rsid w:val="0083085E"/>
    <w:rsid w:val="00834674"/>
    <w:rsid w:val="008376AC"/>
    <w:rsid w:val="00837BDD"/>
    <w:rsid w:val="00841994"/>
    <w:rsid w:val="008444E8"/>
    <w:rsid w:val="00844E80"/>
    <w:rsid w:val="00846FE7"/>
    <w:rsid w:val="00854017"/>
    <w:rsid w:val="00856911"/>
    <w:rsid w:val="008630C8"/>
    <w:rsid w:val="00863695"/>
    <w:rsid w:val="00864234"/>
    <w:rsid w:val="008661DF"/>
    <w:rsid w:val="008677FD"/>
    <w:rsid w:val="008706D4"/>
    <w:rsid w:val="00870F8A"/>
    <w:rsid w:val="008719A4"/>
    <w:rsid w:val="00871D23"/>
    <w:rsid w:val="00874312"/>
    <w:rsid w:val="0087437C"/>
    <w:rsid w:val="008744C1"/>
    <w:rsid w:val="00875CD7"/>
    <w:rsid w:val="00876B4D"/>
    <w:rsid w:val="00877F18"/>
    <w:rsid w:val="008811C3"/>
    <w:rsid w:val="00883571"/>
    <w:rsid w:val="008859B0"/>
    <w:rsid w:val="008941E3"/>
    <w:rsid w:val="00894A88"/>
    <w:rsid w:val="00895386"/>
    <w:rsid w:val="00895F5C"/>
    <w:rsid w:val="00896807"/>
    <w:rsid w:val="00897BC0"/>
    <w:rsid w:val="008A21FF"/>
    <w:rsid w:val="008A2CE2"/>
    <w:rsid w:val="008A30AC"/>
    <w:rsid w:val="008A44B8"/>
    <w:rsid w:val="008A51A8"/>
    <w:rsid w:val="008A54C7"/>
    <w:rsid w:val="008A77D8"/>
    <w:rsid w:val="008B008E"/>
    <w:rsid w:val="008B0483"/>
    <w:rsid w:val="008B0E77"/>
    <w:rsid w:val="008B120C"/>
    <w:rsid w:val="008B270F"/>
    <w:rsid w:val="008B4070"/>
    <w:rsid w:val="008B51A0"/>
    <w:rsid w:val="008B57F0"/>
    <w:rsid w:val="008B592A"/>
    <w:rsid w:val="008B5A39"/>
    <w:rsid w:val="008B7B5C"/>
    <w:rsid w:val="008C0C99"/>
    <w:rsid w:val="008C2017"/>
    <w:rsid w:val="008C4958"/>
    <w:rsid w:val="008C4BAA"/>
    <w:rsid w:val="008C6AE8"/>
    <w:rsid w:val="008C7573"/>
    <w:rsid w:val="008D00A5"/>
    <w:rsid w:val="008D2359"/>
    <w:rsid w:val="008D34F1"/>
    <w:rsid w:val="008D39D8"/>
    <w:rsid w:val="008D6D1A"/>
    <w:rsid w:val="008E065E"/>
    <w:rsid w:val="008E0927"/>
    <w:rsid w:val="008E0ED9"/>
    <w:rsid w:val="008E1909"/>
    <w:rsid w:val="008E2DF1"/>
    <w:rsid w:val="008F1C4E"/>
    <w:rsid w:val="008F1EAB"/>
    <w:rsid w:val="008F33DC"/>
    <w:rsid w:val="008F387A"/>
    <w:rsid w:val="008F477F"/>
    <w:rsid w:val="008F6A87"/>
    <w:rsid w:val="00900672"/>
    <w:rsid w:val="00902350"/>
    <w:rsid w:val="0090336B"/>
    <w:rsid w:val="00904912"/>
    <w:rsid w:val="009053AA"/>
    <w:rsid w:val="00906939"/>
    <w:rsid w:val="00910B7D"/>
    <w:rsid w:val="00911DFB"/>
    <w:rsid w:val="009139D9"/>
    <w:rsid w:val="0091427F"/>
    <w:rsid w:val="00914AD8"/>
    <w:rsid w:val="00916079"/>
    <w:rsid w:val="00917CE9"/>
    <w:rsid w:val="0092075B"/>
    <w:rsid w:val="00920BF2"/>
    <w:rsid w:val="00921FC1"/>
    <w:rsid w:val="00922010"/>
    <w:rsid w:val="00922566"/>
    <w:rsid w:val="00931BD9"/>
    <w:rsid w:val="00933AC8"/>
    <w:rsid w:val="009368F3"/>
    <w:rsid w:val="00937A46"/>
    <w:rsid w:val="009404CE"/>
    <w:rsid w:val="00941636"/>
    <w:rsid w:val="00943742"/>
    <w:rsid w:val="0094416F"/>
    <w:rsid w:val="00945552"/>
    <w:rsid w:val="00945C05"/>
    <w:rsid w:val="00946945"/>
    <w:rsid w:val="00947713"/>
    <w:rsid w:val="00947D44"/>
    <w:rsid w:val="00950DE7"/>
    <w:rsid w:val="00953920"/>
    <w:rsid w:val="00953D47"/>
    <w:rsid w:val="0095681E"/>
    <w:rsid w:val="0095723D"/>
    <w:rsid w:val="009572D4"/>
    <w:rsid w:val="009613AB"/>
    <w:rsid w:val="00961921"/>
    <w:rsid w:val="009635EA"/>
    <w:rsid w:val="0096430A"/>
    <w:rsid w:val="0096554B"/>
    <w:rsid w:val="0096584A"/>
    <w:rsid w:val="00967326"/>
    <w:rsid w:val="00971F08"/>
    <w:rsid w:val="00972BC8"/>
    <w:rsid w:val="00972E83"/>
    <w:rsid w:val="0097603D"/>
    <w:rsid w:val="00976949"/>
    <w:rsid w:val="00980477"/>
    <w:rsid w:val="0098497F"/>
    <w:rsid w:val="00985253"/>
    <w:rsid w:val="009853B3"/>
    <w:rsid w:val="00986EE5"/>
    <w:rsid w:val="00987294"/>
    <w:rsid w:val="00990630"/>
    <w:rsid w:val="00991761"/>
    <w:rsid w:val="00994DCA"/>
    <w:rsid w:val="009960EC"/>
    <w:rsid w:val="009970DD"/>
    <w:rsid w:val="009A0FBA"/>
    <w:rsid w:val="009A13B6"/>
    <w:rsid w:val="009A1601"/>
    <w:rsid w:val="009A3BB6"/>
    <w:rsid w:val="009A462D"/>
    <w:rsid w:val="009A5CBA"/>
    <w:rsid w:val="009A603B"/>
    <w:rsid w:val="009B1F30"/>
    <w:rsid w:val="009B23E6"/>
    <w:rsid w:val="009B3AC2"/>
    <w:rsid w:val="009B4DF4"/>
    <w:rsid w:val="009B564E"/>
    <w:rsid w:val="009B653E"/>
    <w:rsid w:val="009B7E87"/>
    <w:rsid w:val="009C0169"/>
    <w:rsid w:val="009C403E"/>
    <w:rsid w:val="009C6AB8"/>
    <w:rsid w:val="009C7BB5"/>
    <w:rsid w:val="009C7C21"/>
    <w:rsid w:val="009D4FF0"/>
    <w:rsid w:val="009D6E53"/>
    <w:rsid w:val="009D703C"/>
    <w:rsid w:val="009D718F"/>
    <w:rsid w:val="009E068F"/>
    <w:rsid w:val="009E09D0"/>
    <w:rsid w:val="009E14E0"/>
    <w:rsid w:val="009E35DB"/>
    <w:rsid w:val="009E47A3"/>
    <w:rsid w:val="009F08F3"/>
    <w:rsid w:val="009F1832"/>
    <w:rsid w:val="009F344F"/>
    <w:rsid w:val="00A001DD"/>
    <w:rsid w:val="00A031D8"/>
    <w:rsid w:val="00A048A8"/>
    <w:rsid w:val="00A04F49"/>
    <w:rsid w:val="00A13E54"/>
    <w:rsid w:val="00A17F63"/>
    <w:rsid w:val="00A2193B"/>
    <w:rsid w:val="00A2351A"/>
    <w:rsid w:val="00A264A9"/>
    <w:rsid w:val="00A26DCF"/>
    <w:rsid w:val="00A27785"/>
    <w:rsid w:val="00A30187"/>
    <w:rsid w:val="00A30687"/>
    <w:rsid w:val="00A3152A"/>
    <w:rsid w:val="00A3448A"/>
    <w:rsid w:val="00A3617F"/>
    <w:rsid w:val="00A36297"/>
    <w:rsid w:val="00A41E2B"/>
    <w:rsid w:val="00A42076"/>
    <w:rsid w:val="00A45B74"/>
    <w:rsid w:val="00A52E1D"/>
    <w:rsid w:val="00A61499"/>
    <w:rsid w:val="00A615E8"/>
    <w:rsid w:val="00A62A77"/>
    <w:rsid w:val="00A63483"/>
    <w:rsid w:val="00A63720"/>
    <w:rsid w:val="00A657D7"/>
    <w:rsid w:val="00A660AC"/>
    <w:rsid w:val="00A667FA"/>
    <w:rsid w:val="00A67798"/>
    <w:rsid w:val="00A67E6C"/>
    <w:rsid w:val="00A70017"/>
    <w:rsid w:val="00A71A87"/>
    <w:rsid w:val="00A71B99"/>
    <w:rsid w:val="00A72ED2"/>
    <w:rsid w:val="00A739D0"/>
    <w:rsid w:val="00A761D4"/>
    <w:rsid w:val="00A77EC4"/>
    <w:rsid w:val="00A825EC"/>
    <w:rsid w:val="00A849AD"/>
    <w:rsid w:val="00A92879"/>
    <w:rsid w:val="00A9442A"/>
    <w:rsid w:val="00AA016F"/>
    <w:rsid w:val="00AA1ED6"/>
    <w:rsid w:val="00AA204C"/>
    <w:rsid w:val="00AA51D6"/>
    <w:rsid w:val="00AB0BC8"/>
    <w:rsid w:val="00AB1185"/>
    <w:rsid w:val="00AB11CA"/>
    <w:rsid w:val="00AB14D9"/>
    <w:rsid w:val="00AB37E7"/>
    <w:rsid w:val="00AB3E82"/>
    <w:rsid w:val="00AB4AB8"/>
    <w:rsid w:val="00AB655E"/>
    <w:rsid w:val="00AB67F6"/>
    <w:rsid w:val="00AB6E2F"/>
    <w:rsid w:val="00AC007F"/>
    <w:rsid w:val="00AC26BB"/>
    <w:rsid w:val="00AC2ECD"/>
    <w:rsid w:val="00AC3119"/>
    <w:rsid w:val="00AC49FB"/>
    <w:rsid w:val="00AC4BA7"/>
    <w:rsid w:val="00AC5A10"/>
    <w:rsid w:val="00AD0AA3"/>
    <w:rsid w:val="00AD2ED0"/>
    <w:rsid w:val="00AD3F94"/>
    <w:rsid w:val="00AD4A5A"/>
    <w:rsid w:val="00AD7D33"/>
    <w:rsid w:val="00AE27AC"/>
    <w:rsid w:val="00AE40E0"/>
    <w:rsid w:val="00AE49B1"/>
    <w:rsid w:val="00AE4DBA"/>
    <w:rsid w:val="00AE4F07"/>
    <w:rsid w:val="00AF002D"/>
    <w:rsid w:val="00AF1C5D"/>
    <w:rsid w:val="00AF42D7"/>
    <w:rsid w:val="00AF75C9"/>
    <w:rsid w:val="00B006FE"/>
    <w:rsid w:val="00B007CB"/>
    <w:rsid w:val="00B02AA9"/>
    <w:rsid w:val="00B02FA3"/>
    <w:rsid w:val="00B034DD"/>
    <w:rsid w:val="00B05084"/>
    <w:rsid w:val="00B157F9"/>
    <w:rsid w:val="00B20256"/>
    <w:rsid w:val="00B20D09"/>
    <w:rsid w:val="00B2757F"/>
    <w:rsid w:val="00B2763F"/>
    <w:rsid w:val="00B27AAC"/>
    <w:rsid w:val="00B301FE"/>
    <w:rsid w:val="00B30929"/>
    <w:rsid w:val="00B328B2"/>
    <w:rsid w:val="00B33BF7"/>
    <w:rsid w:val="00B36458"/>
    <w:rsid w:val="00B37067"/>
    <w:rsid w:val="00B372AA"/>
    <w:rsid w:val="00B40445"/>
    <w:rsid w:val="00B409E0"/>
    <w:rsid w:val="00B40CEF"/>
    <w:rsid w:val="00B41888"/>
    <w:rsid w:val="00B424EE"/>
    <w:rsid w:val="00B42AD1"/>
    <w:rsid w:val="00B45A52"/>
    <w:rsid w:val="00B46175"/>
    <w:rsid w:val="00B5003D"/>
    <w:rsid w:val="00B548B7"/>
    <w:rsid w:val="00B60F38"/>
    <w:rsid w:val="00B62C7A"/>
    <w:rsid w:val="00B664C7"/>
    <w:rsid w:val="00B66EC5"/>
    <w:rsid w:val="00B67AB2"/>
    <w:rsid w:val="00B70AB6"/>
    <w:rsid w:val="00B713D8"/>
    <w:rsid w:val="00B739F6"/>
    <w:rsid w:val="00B73C59"/>
    <w:rsid w:val="00B769C6"/>
    <w:rsid w:val="00B81A6C"/>
    <w:rsid w:val="00B84658"/>
    <w:rsid w:val="00B85DE5"/>
    <w:rsid w:val="00B874FB"/>
    <w:rsid w:val="00B90F73"/>
    <w:rsid w:val="00B93B59"/>
    <w:rsid w:val="00B9406A"/>
    <w:rsid w:val="00BA1428"/>
    <w:rsid w:val="00BA2280"/>
    <w:rsid w:val="00BA2A08"/>
    <w:rsid w:val="00BA56D2"/>
    <w:rsid w:val="00BA76E0"/>
    <w:rsid w:val="00BB2A25"/>
    <w:rsid w:val="00BB2F9A"/>
    <w:rsid w:val="00BB51E9"/>
    <w:rsid w:val="00BC0FDC"/>
    <w:rsid w:val="00BC1176"/>
    <w:rsid w:val="00BC1DFC"/>
    <w:rsid w:val="00BC3053"/>
    <w:rsid w:val="00BC4D2E"/>
    <w:rsid w:val="00BC6B38"/>
    <w:rsid w:val="00BC6C9D"/>
    <w:rsid w:val="00BD408D"/>
    <w:rsid w:val="00BD48AC"/>
    <w:rsid w:val="00BD5F1A"/>
    <w:rsid w:val="00BE1234"/>
    <w:rsid w:val="00BE2FA6"/>
    <w:rsid w:val="00BE30D6"/>
    <w:rsid w:val="00BE333F"/>
    <w:rsid w:val="00BE4027"/>
    <w:rsid w:val="00BE7406"/>
    <w:rsid w:val="00BE7603"/>
    <w:rsid w:val="00BF02D2"/>
    <w:rsid w:val="00BF1E04"/>
    <w:rsid w:val="00BF3279"/>
    <w:rsid w:val="00BF56C8"/>
    <w:rsid w:val="00BF605A"/>
    <w:rsid w:val="00BF74C7"/>
    <w:rsid w:val="00C015F1"/>
    <w:rsid w:val="00C01F33"/>
    <w:rsid w:val="00C02CC6"/>
    <w:rsid w:val="00C040F7"/>
    <w:rsid w:val="00C044AB"/>
    <w:rsid w:val="00C05706"/>
    <w:rsid w:val="00C068DD"/>
    <w:rsid w:val="00C07377"/>
    <w:rsid w:val="00C10478"/>
    <w:rsid w:val="00C12107"/>
    <w:rsid w:val="00C14D4B"/>
    <w:rsid w:val="00C154BB"/>
    <w:rsid w:val="00C2244C"/>
    <w:rsid w:val="00C23E93"/>
    <w:rsid w:val="00C279B5"/>
    <w:rsid w:val="00C27C45"/>
    <w:rsid w:val="00C3719D"/>
    <w:rsid w:val="00C37CB2"/>
    <w:rsid w:val="00C40990"/>
    <w:rsid w:val="00C42C0C"/>
    <w:rsid w:val="00C45D35"/>
    <w:rsid w:val="00C47090"/>
    <w:rsid w:val="00C473A5"/>
    <w:rsid w:val="00C50C3B"/>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2347"/>
    <w:rsid w:val="00C93814"/>
    <w:rsid w:val="00C93C4B"/>
    <w:rsid w:val="00C944AB"/>
    <w:rsid w:val="00C95B40"/>
    <w:rsid w:val="00CA1ED8"/>
    <w:rsid w:val="00CA404E"/>
    <w:rsid w:val="00CB1185"/>
    <w:rsid w:val="00CB1F63"/>
    <w:rsid w:val="00CB4F4E"/>
    <w:rsid w:val="00CB7170"/>
    <w:rsid w:val="00CB73BA"/>
    <w:rsid w:val="00CC040E"/>
    <w:rsid w:val="00CC111F"/>
    <w:rsid w:val="00CC13D6"/>
    <w:rsid w:val="00CC2011"/>
    <w:rsid w:val="00CC22B2"/>
    <w:rsid w:val="00CC3EA0"/>
    <w:rsid w:val="00CC7B45"/>
    <w:rsid w:val="00CD1188"/>
    <w:rsid w:val="00CD2ED1"/>
    <w:rsid w:val="00CD337B"/>
    <w:rsid w:val="00CD61B0"/>
    <w:rsid w:val="00CE0424"/>
    <w:rsid w:val="00CE1934"/>
    <w:rsid w:val="00CE7561"/>
    <w:rsid w:val="00CF1354"/>
    <w:rsid w:val="00CF13C4"/>
    <w:rsid w:val="00CF1596"/>
    <w:rsid w:val="00CF212A"/>
    <w:rsid w:val="00CF2863"/>
    <w:rsid w:val="00CF2964"/>
    <w:rsid w:val="00CF3B1F"/>
    <w:rsid w:val="00CF3BF6"/>
    <w:rsid w:val="00CF5F2B"/>
    <w:rsid w:val="00CF625B"/>
    <w:rsid w:val="00CF687E"/>
    <w:rsid w:val="00D01955"/>
    <w:rsid w:val="00D0349B"/>
    <w:rsid w:val="00D05DAF"/>
    <w:rsid w:val="00D07FD3"/>
    <w:rsid w:val="00D10249"/>
    <w:rsid w:val="00D10978"/>
    <w:rsid w:val="00D115C3"/>
    <w:rsid w:val="00D11897"/>
    <w:rsid w:val="00D11904"/>
    <w:rsid w:val="00D13135"/>
    <w:rsid w:val="00D13E4E"/>
    <w:rsid w:val="00D22AC7"/>
    <w:rsid w:val="00D239A7"/>
    <w:rsid w:val="00D23F47"/>
    <w:rsid w:val="00D31F84"/>
    <w:rsid w:val="00D32FE5"/>
    <w:rsid w:val="00D33559"/>
    <w:rsid w:val="00D36E71"/>
    <w:rsid w:val="00D37D87"/>
    <w:rsid w:val="00D40B33"/>
    <w:rsid w:val="00D4318F"/>
    <w:rsid w:val="00D438BF"/>
    <w:rsid w:val="00D440F8"/>
    <w:rsid w:val="00D546FF"/>
    <w:rsid w:val="00D55AD5"/>
    <w:rsid w:val="00D567A3"/>
    <w:rsid w:val="00D576CA"/>
    <w:rsid w:val="00D6166C"/>
    <w:rsid w:val="00D61AF5"/>
    <w:rsid w:val="00D652B5"/>
    <w:rsid w:val="00D66155"/>
    <w:rsid w:val="00D708B0"/>
    <w:rsid w:val="00D70C86"/>
    <w:rsid w:val="00D76F01"/>
    <w:rsid w:val="00D77B1D"/>
    <w:rsid w:val="00D8021F"/>
    <w:rsid w:val="00D80383"/>
    <w:rsid w:val="00D823C6"/>
    <w:rsid w:val="00D8327F"/>
    <w:rsid w:val="00D86CA3"/>
    <w:rsid w:val="00D871CE"/>
    <w:rsid w:val="00D91230"/>
    <w:rsid w:val="00D9196D"/>
    <w:rsid w:val="00D92982"/>
    <w:rsid w:val="00DA147C"/>
    <w:rsid w:val="00DA305E"/>
    <w:rsid w:val="00DA41C0"/>
    <w:rsid w:val="00DA5417"/>
    <w:rsid w:val="00DA56E8"/>
    <w:rsid w:val="00DA7094"/>
    <w:rsid w:val="00DB0A9F"/>
    <w:rsid w:val="00DB377D"/>
    <w:rsid w:val="00DC2AEB"/>
    <w:rsid w:val="00DC2D36"/>
    <w:rsid w:val="00DC53EF"/>
    <w:rsid w:val="00DC779F"/>
    <w:rsid w:val="00DC7F53"/>
    <w:rsid w:val="00DD052C"/>
    <w:rsid w:val="00DD09AD"/>
    <w:rsid w:val="00DE513A"/>
    <w:rsid w:val="00DE5608"/>
    <w:rsid w:val="00DE58D0"/>
    <w:rsid w:val="00DE654F"/>
    <w:rsid w:val="00DF0B6E"/>
    <w:rsid w:val="00DF15E0"/>
    <w:rsid w:val="00DF37A0"/>
    <w:rsid w:val="00DF483C"/>
    <w:rsid w:val="00DF4ED2"/>
    <w:rsid w:val="00E07E43"/>
    <w:rsid w:val="00E110E7"/>
    <w:rsid w:val="00E11B20"/>
    <w:rsid w:val="00E17FA2"/>
    <w:rsid w:val="00E22330"/>
    <w:rsid w:val="00E30B5A"/>
    <w:rsid w:val="00E3123D"/>
    <w:rsid w:val="00E31461"/>
    <w:rsid w:val="00E31D43"/>
    <w:rsid w:val="00E322DE"/>
    <w:rsid w:val="00E32608"/>
    <w:rsid w:val="00E34188"/>
    <w:rsid w:val="00E34B6E"/>
    <w:rsid w:val="00E35559"/>
    <w:rsid w:val="00E3723A"/>
    <w:rsid w:val="00E37860"/>
    <w:rsid w:val="00E41CDA"/>
    <w:rsid w:val="00E41E2E"/>
    <w:rsid w:val="00E446F1"/>
    <w:rsid w:val="00E45BBF"/>
    <w:rsid w:val="00E46886"/>
    <w:rsid w:val="00E47AEF"/>
    <w:rsid w:val="00E52BBE"/>
    <w:rsid w:val="00E53B75"/>
    <w:rsid w:val="00E54E3B"/>
    <w:rsid w:val="00E57565"/>
    <w:rsid w:val="00E63838"/>
    <w:rsid w:val="00E64434"/>
    <w:rsid w:val="00E67C51"/>
    <w:rsid w:val="00E72EFC"/>
    <w:rsid w:val="00E758EC"/>
    <w:rsid w:val="00E801B1"/>
    <w:rsid w:val="00E8045E"/>
    <w:rsid w:val="00E8234C"/>
    <w:rsid w:val="00E83AA9"/>
    <w:rsid w:val="00E85928"/>
    <w:rsid w:val="00E87822"/>
    <w:rsid w:val="00E90395"/>
    <w:rsid w:val="00E90E49"/>
    <w:rsid w:val="00E917F9"/>
    <w:rsid w:val="00E9291C"/>
    <w:rsid w:val="00E93FFE"/>
    <w:rsid w:val="00E94F8A"/>
    <w:rsid w:val="00E96E91"/>
    <w:rsid w:val="00EA44D2"/>
    <w:rsid w:val="00EA7A41"/>
    <w:rsid w:val="00EB077B"/>
    <w:rsid w:val="00EB11E2"/>
    <w:rsid w:val="00EB4EA2"/>
    <w:rsid w:val="00EC24D5"/>
    <w:rsid w:val="00EC27C6"/>
    <w:rsid w:val="00EC4207"/>
    <w:rsid w:val="00EC5653"/>
    <w:rsid w:val="00EC6A92"/>
    <w:rsid w:val="00EC71CE"/>
    <w:rsid w:val="00ED1006"/>
    <w:rsid w:val="00ED3EA1"/>
    <w:rsid w:val="00EE0597"/>
    <w:rsid w:val="00EF1687"/>
    <w:rsid w:val="00EF18FE"/>
    <w:rsid w:val="00EF5787"/>
    <w:rsid w:val="00EF60D0"/>
    <w:rsid w:val="00EF7127"/>
    <w:rsid w:val="00EF7690"/>
    <w:rsid w:val="00F01AAD"/>
    <w:rsid w:val="00F0290B"/>
    <w:rsid w:val="00F04890"/>
    <w:rsid w:val="00F0528D"/>
    <w:rsid w:val="00F06C67"/>
    <w:rsid w:val="00F06CF1"/>
    <w:rsid w:val="00F06DFD"/>
    <w:rsid w:val="00F071D1"/>
    <w:rsid w:val="00F07533"/>
    <w:rsid w:val="00F07D5A"/>
    <w:rsid w:val="00F10629"/>
    <w:rsid w:val="00F140F6"/>
    <w:rsid w:val="00F15BBE"/>
    <w:rsid w:val="00F15FA5"/>
    <w:rsid w:val="00F209B7"/>
    <w:rsid w:val="00F2376F"/>
    <w:rsid w:val="00F243D8"/>
    <w:rsid w:val="00F277B4"/>
    <w:rsid w:val="00F30828"/>
    <w:rsid w:val="00F313D6"/>
    <w:rsid w:val="00F32CF0"/>
    <w:rsid w:val="00F40F0C"/>
    <w:rsid w:val="00F4319D"/>
    <w:rsid w:val="00F45D5E"/>
    <w:rsid w:val="00F4766C"/>
    <w:rsid w:val="00F5060E"/>
    <w:rsid w:val="00F507D1"/>
    <w:rsid w:val="00F50861"/>
    <w:rsid w:val="00F519CE"/>
    <w:rsid w:val="00F51ADA"/>
    <w:rsid w:val="00F5366F"/>
    <w:rsid w:val="00F55BAD"/>
    <w:rsid w:val="00F60203"/>
    <w:rsid w:val="00F604AA"/>
    <w:rsid w:val="00F607C5"/>
    <w:rsid w:val="00F60DEA"/>
    <w:rsid w:val="00F61E4B"/>
    <w:rsid w:val="00F6302A"/>
    <w:rsid w:val="00F63950"/>
    <w:rsid w:val="00F64C2B"/>
    <w:rsid w:val="00F65109"/>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55D"/>
    <w:rsid w:val="00F92782"/>
    <w:rsid w:val="00F93AA9"/>
    <w:rsid w:val="00F96985"/>
    <w:rsid w:val="00F97838"/>
    <w:rsid w:val="00F97BAF"/>
    <w:rsid w:val="00FA2346"/>
    <w:rsid w:val="00FA2BB3"/>
    <w:rsid w:val="00FA3586"/>
    <w:rsid w:val="00FB155D"/>
    <w:rsid w:val="00FB316E"/>
    <w:rsid w:val="00FB33BD"/>
    <w:rsid w:val="00FB3828"/>
    <w:rsid w:val="00FB4C80"/>
    <w:rsid w:val="00FB6A6A"/>
    <w:rsid w:val="00FC1742"/>
    <w:rsid w:val="00FC1976"/>
    <w:rsid w:val="00FC7429"/>
    <w:rsid w:val="00FD07F6"/>
    <w:rsid w:val="00FD1EC8"/>
    <w:rsid w:val="00FD47ED"/>
    <w:rsid w:val="00FD6292"/>
    <w:rsid w:val="00FD64FE"/>
    <w:rsid w:val="00FD74DB"/>
    <w:rsid w:val="00FD7660"/>
    <w:rsid w:val="00FE0655"/>
    <w:rsid w:val="00FE2365"/>
    <w:rsid w:val="00FE37D7"/>
    <w:rsid w:val="00FE4C7B"/>
    <w:rsid w:val="00FE7336"/>
    <w:rsid w:val="00FE787C"/>
    <w:rsid w:val="00FF232F"/>
    <w:rsid w:val="00FF45A5"/>
    <w:rsid w:val="00FF5073"/>
    <w:rsid w:val="00FF5C91"/>
    <w:rsid w:val="2CAAC856"/>
    <w:rsid w:val="666C756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7F17DC91-6ECF-4374-9976-714ED3D30E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locked/>
    <w:rsid w:val="008D00A5"/>
    <w:pPr>
      <w:keepNext/>
      <w:keepLines/>
      <w:spacing w:after="0"/>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13"/>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autoRedefine/>
    <w:uiPriority w:val="34"/>
    <w:qFormat/>
    <w:rsid w:val="002D495A"/>
    <w:pPr>
      <w:numPr>
        <w:numId w:val="27"/>
      </w:numPr>
      <w:spacing w:after="0"/>
      <w:jc w:val="both"/>
    </w:pPr>
    <w:rPr>
      <w:rFonts w:eastAsia="Calibri"/>
      <w:lang w:val="x-none"/>
    </w:rPr>
  </w:style>
  <w:style w:type="character" w:customStyle="1" w:styleId="ListParagraphChar">
    <w:name w:val="List Paragraph Char"/>
    <w:link w:val="ListParagraph"/>
    <w:uiPriority w:val="34"/>
    <w:qFormat/>
    <w:locked/>
    <w:rsid w:val="002D495A"/>
    <w:rPr>
      <w:rFonts w:ascii="Arial" w:eastAsia="Calibri" w:hAnsi="Arial" w:cstheme="minorBidi"/>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character" w:styleId="Mention">
    <w:name w:val="Mention"/>
    <w:basedOn w:val="DefaultParagraphFont"/>
    <w:uiPriority w:val="99"/>
    <w:unhideWhenUsed/>
    <w:rsid w:val="005416DC"/>
    <w:rPr>
      <w:color w:val="2B579A"/>
      <w:shd w:val="clear" w:color="auto" w:fill="E1DFDD"/>
    </w:rPr>
  </w:style>
  <w:style w:type="paragraph" w:styleId="Revision">
    <w:name w:val="Revision"/>
    <w:hidden/>
    <w:uiPriority w:val="99"/>
    <w:semiHidden/>
    <w:rsid w:val="004615EA"/>
    <w:rPr>
      <w:rFonts w:ascii="Arial" w:eastAsiaTheme="minorHAnsi" w:hAnsi="Arial" w:cstheme="minorBidi"/>
      <w:szCs w:val="22"/>
      <w:lang w:val="en-US" w:eastAsia="en-US"/>
    </w:rPr>
  </w:style>
  <w:style w:type="character" w:styleId="UnresolvedMention">
    <w:name w:val="Unresolved Mention"/>
    <w:basedOn w:val="DefaultParagraphFont"/>
    <w:uiPriority w:val="99"/>
    <w:semiHidden/>
    <w:unhideWhenUsed/>
    <w:rsid w:val="0041589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413461">
      <w:bodyDiv w:val="1"/>
      <w:marLeft w:val="0"/>
      <w:marRight w:val="0"/>
      <w:marTop w:val="0"/>
      <w:marBottom w:val="0"/>
      <w:divBdr>
        <w:top w:val="none" w:sz="0" w:space="0" w:color="auto"/>
        <w:left w:val="none" w:sz="0" w:space="0" w:color="auto"/>
        <w:bottom w:val="none" w:sz="0" w:space="0" w:color="auto"/>
        <w:right w:val="none" w:sz="0" w:space="0" w:color="auto"/>
      </w:divBdr>
      <w:divsChild>
        <w:div w:id="659846549">
          <w:marLeft w:val="418"/>
          <w:marRight w:val="0"/>
          <w:marTop w:val="160"/>
          <w:marBottom w:val="0"/>
          <w:divBdr>
            <w:top w:val="none" w:sz="0" w:space="0" w:color="auto"/>
            <w:left w:val="none" w:sz="0" w:space="0" w:color="auto"/>
            <w:bottom w:val="none" w:sz="0" w:space="0" w:color="auto"/>
            <w:right w:val="none" w:sz="0" w:space="0" w:color="auto"/>
          </w:divBdr>
        </w:div>
      </w:divsChild>
    </w:div>
    <w:div w:id="466092877">
      <w:bodyDiv w:val="1"/>
      <w:marLeft w:val="0"/>
      <w:marRight w:val="0"/>
      <w:marTop w:val="0"/>
      <w:marBottom w:val="0"/>
      <w:divBdr>
        <w:top w:val="none" w:sz="0" w:space="0" w:color="auto"/>
        <w:left w:val="none" w:sz="0" w:space="0" w:color="auto"/>
        <w:bottom w:val="none" w:sz="0" w:space="0" w:color="auto"/>
        <w:right w:val="none" w:sz="0" w:space="0" w:color="auto"/>
      </w:divBdr>
      <w:divsChild>
        <w:div w:id="1120143832">
          <w:marLeft w:val="965"/>
          <w:marRight w:val="0"/>
          <w:marTop w:val="160"/>
          <w:marBottom w:val="0"/>
          <w:divBdr>
            <w:top w:val="none" w:sz="0" w:space="0" w:color="auto"/>
            <w:left w:val="none" w:sz="0" w:space="0" w:color="auto"/>
            <w:bottom w:val="none" w:sz="0" w:space="0" w:color="auto"/>
            <w:right w:val="none" w:sz="0" w:space="0" w:color="auto"/>
          </w:divBdr>
        </w:div>
      </w:divsChild>
    </w:div>
    <w:div w:id="1121068676">
      <w:bodyDiv w:val="1"/>
      <w:marLeft w:val="0"/>
      <w:marRight w:val="0"/>
      <w:marTop w:val="0"/>
      <w:marBottom w:val="0"/>
      <w:divBdr>
        <w:top w:val="none" w:sz="0" w:space="0" w:color="auto"/>
        <w:left w:val="none" w:sz="0" w:space="0" w:color="auto"/>
        <w:bottom w:val="none" w:sz="0" w:space="0" w:color="auto"/>
        <w:right w:val="none" w:sz="0" w:space="0" w:color="auto"/>
      </w:divBdr>
      <w:divsChild>
        <w:div w:id="491802165">
          <w:marLeft w:val="850"/>
          <w:marRight w:val="0"/>
          <w:marTop w:val="160"/>
          <w:marBottom w:val="0"/>
          <w:divBdr>
            <w:top w:val="none" w:sz="0" w:space="0" w:color="auto"/>
            <w:left w:val="none" w:sz="0" w:space="0" w:color="auto"/>
            <w:bottom w:val="none" w:sz="0" w:space="0" w:color="auto"/>
            <w:right w:val="none" w:sz="0" w:space="0" w:color="auto"/>
          </w:divBdr>
        </w:div>
        <w:div w:id="1476097170">
          <w:marLeft w:val="850"/>
          <w:marRight w:val="0"/>
          <w:marTop w:val="160"/>
          <w:marBottom w:val="0"/>
          <w:divBdr>
            <w:top w:val="none" w:sz="0" w:space="0" w:color="auto"/>
            <w:left w:val="none" w:sz="0" w:space="0" w:color="auto"/>
            <w:bottom w:val="none" w:sz="0" w:space="0" w:color="auto"/>
            <w:right w:val="none" w:sz="0" w:space="0" w:color="auto"/>
          </w:divBdr>
        </w:div>
      </w:divsChild>
    </w:div>
    <w:div w:id="1988043988">
      <w:bodyDiv w:val="1"/>
      <w:marLeft w:val="0"/>
      <w:marRight w:val="0"/>
      <w:marTop w:val="0"/>
      <w:marBottom w:val="0"/>
      <w:divBdr>
        <w:top w:val="none" w:sz="0" w:space="0" w:color="auto"/>
        <w:left w:val="none" w:sz="0" w:space="0" w:color="auto"/>
        <w:bottom w:val="none" w:sz="0" w:space="0" w:color="auto"/>
        <w:right w:val="none" w:sz="0" w:space="0" w:color="auto"/>
      </w:divBdr>
      <w:divsChild>
        <w:div w:id="149102677">
          <w:marLeft w:val="850"/>
          <w:marRight w:val="0"/>
          <w:marTop w:val="160"/>
          <w:marBottom w:val="0"/>
          <w:divBdr>
            <w:top w:val="none" w:sz="0" w:space="0" w:color="auto"/>
            <w:left w:val="none" w:sz="0" w:space="0" w:color="auto"/>
            <w:bottom w:val="none" w:sz="0" w:space="0" w:color="auto"/>
            <w:right w:val="none" w:sz="0" w:space="0" w:color="auto"/>
          </w:divBdr>
        </w:div>
        <w:div w:id="379672909">
          <w:marLeft w:val="850"/>
          <w:marRight w:val="0"/>
          <w:marTop w:val="160"/>
          <w:marBottom w:val="0"/>
          <w:divBdr>
            <w:top w:val="none" w:sz="0" w:space="0" w:color="auto"/>
            <w:left w:val="none" w:sz="0" w:space="0" w:color="auto"/>
            <w:bottom w:val="none" w:sz="0" w:space="0" w:color="auto"/>
            <w:right w:val="none" w:sz="0" w:space="0" w:color="auto"/>
          </w:divBdr>
        </w:div>
        <w:div w:id="501893152">
          <w:marLeft w:val="850"/>
          <w:marRight w:val="0"/>
          <w:marTop w:val="160"/>
          <w:marBottom w:val="0"/>
          <w:divBdr>
            <w:top w:val="none" w:sz="0" w:space="0" w:color="auto"/>
            <w:left w:val="none" w:sz="0" w:space="0" w:color="auto"/>
            <w:bottom w:val="none" w:sz="0" w:space="0" w:color="auto"/>
            <w:right w:val="none" w:sz="0" w:space="0" w:color="auto"/>
          </w:divBdr>
        </w:div>
        <w:div w:id="1087925227">
          <w:marLeft w:val="850"/>
          <w:marRight w:val="0"/>
          <w:marTop w:val="160"/>
          <w:marBottom w:val="0"/>
          <w:divBdr>
            <w:top w:val="none" w:sz="0" w:space="0" w:color="auto"/>
            <w:left w:val="none" w:sz="0" w:space="0" w:color="auto"/>
            <w:bottom w:val="none" w:sz="0" w:space="0" w:color="auto"/>
            <w:right w:val="none" w:sz="0" w:space="0" w:color="auto"/>
          </w:divBdr>
        </w:div>
        <w:div w:id="1580361917">
          <w:marLeft w:val="850"/>
          <w:marRight w:val="0"/>
          <w:marTop w:val="160"/>
          <w:marBottom w:val="0"/>
          <w:divBdr>
            <w:top w:val="none" w:sz="0" w:space="0" w:color="auto"/>
            <w:left w:val="none" w:sz="0" w:space="0" w:color="auto"/>
            <w:bottom w:val="none" w:sz="0" w:space="0" w:color="auto"/>
            <w:right w:val="none" w:sz="0" w:space="0" w:color="auto"/>
          </w:divBdr>
        </w:div>
        <w:div w:id="1692419044">
          <w:marLeft w:val="850"/>
          <w:marRight w:val="0"/>
          <w:marTop w:val="16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F16DB1AA-A538-4F63-B927-719D5D832A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430</TotalTime>
  <Pages>3</Pages>
  <Words>1561</Words>
  <Characters>8902</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10443</CharactersWithSpaces>
  <SharedDoc>false</SharedDoc>
  <HLinks>
    <vt:vector size="66" baseType="variant">
      <vt:variant>
        <vt:i4>1769528</vt:i4>
      </vt:variant>
      <vt:variant>
        <vt:i4>38</vt:i4>
      </vt:variant>
      <vt:variant>
        <vt:i4>0</vt:i4>
      </vt:variant>
      <vt:variant>
        <vt:i4>5</vt:i4>
      </vt:variant>
      <vt:variant>
        <vt:lpwstr/>
      </vt:variant>
      <vt:variant>
        <vt:lpwstr>_Toc165896543</vt:lpwstr>
      </vt:variant>
      <vt:variant>
        <vt:i4>1769528</vt:i4>
      </vt:variant>
      <vt:variant>
        <vt:i4>35</vt:i4>
      </vt:variant>
      <vt:variant>
        <vt:i4>0</vt:i4>
      </vt:variant>
      <vt:variant>
        <vt:i4>5</vt:i4>
      </vt:variant>
      <vt:variant>
        <vt:lpwstr/>
      </vt:variant>
      <vt:variant>
        <vt:lpwstr>_Toc165896542</vt:lpwstr>
      </vt:variant>
      <vt:variant>
        <vt:i4>1769528</vt:i4>
      </vt:variant>
      <vt:variant>
        <vt:i4>32</vt:i4>
      </vt:variant>
      <vt:variant>
        <vt:i4>0</vt:i4>
      </vt:variant>
      <vt:variant>
        <vt:i4>5</vt:i4>
      </vt:variant>
      <vt:variant>
        <vt:lpwstr/>
      </vt:variant>
      <vt:variant>
        <vt:lpwstr>_Toc165896541</vt:lpwstr>
      </vt:variant>
      <vt:variant>
        <vt:i4>1769528</vt:i4>
      </vt:variant>
      <vt:variant>
        <vt:i4>29</vt:i4>
      </vt:variant>
      <vt:variant>
        <vt:i4>0</vt:i4>
      </vt:variant>
      <vt:variant>
        <vt:i4>5</vt:i4>
      </vt:variant>
      <vt:variant>
        <vt:lpwstr/>
      </vt:variant>
      <vt:variant>
        <vt:lpwstr>_Toc165896540</vt:lpwstr>
      </vt:variant>
      <vt:variant>
        <vt:i4>1835064</vt:i4>
      </vt:variant>
      <vt:variant>
        <vt:i4>26</vt:i4>
      </vt:variant>
      <vt:variant>
        <vt:i4>0</vt:i4>
      </vt:variant>
      <vt:variant>
        <vt:i4>5</vt:i4>
      </vt:variant>
      <vt:variant>
        <vt:lpwstr/>
      </vt:variant>
      <vt:variant>
        <vt:lpwstr>_Toc165896539</vt:lpwstr>
      </vt:variant>
      <vt:variant>
        <vt:i4>1835064</vt:i4>
      </vt:variant>
      <vt:variant>
        <vt:i4>23</vt:i4>
      </vt:variant>
      <vt:variant>
        <vt:i4>0</vt:i4>
      </vt:variant>
      <vt:variant>
        <vt:i4>5</vt:i4>
      </vt:variant>
      <vt:variant>
        <vt:lpwstr/>
      </vt:variant>
      <vt:variant>
        <vt:lpwstr>_Toc165896538</vt:lpwstr>
      </vt:variant>
      <vt:variant>
        <vt:i4>1835064</vt:i4>
      </vt:variant>
      <vt:variant>
        <vt:i4>20</vt:i4>
      </vt:variant>
      <vt:variant>
        <vt:i4>0</vt:i4>
      </vt:variant>
      <vt:variant>
        <vt:i4>5</vt:i4>
      </vt:variant>
      <vt:variant>
        <vt:lpwstr/>
      </vt:variant>
      <vt:variant>
        <vt:lpwstr>_Toc165896537</vt:lpwstr>
      </vt:variant>
      <vt:variant>
        <vt:i4>1835064</vt:i4>
      </vt:variant>
      <vt:variant>
        <vt:i4>14</vt:i4>
      </vt:variant>
      <vt:variant>
        <vt:i4>0</vt:i4>
      </vt:variant>
      <vt:variant>
        <vt:i4>5</vt:i4>
      </vt:variant>
      <vt:variant>
        <vt:lpwstr/>
      </vt:variant>
      <vt:variant>
        <vt:lpwstr>_Toc165896536</vt:lpwstr>
      </vt:variant>
      <vt:variant>
        <vt:i4>1835064</vt:i4>
      </vt:variant>
      <vt:variant>
        <vt:i4>11</vt:i4>
      </vt:variant>
      <vt:variant>
        <vt:i4>0</vt:i4>
      </vt:variant>
      <vt:variant>
        <vt:i4>5</vt:i4>
      </vt:variant>
      <vt:variant>
        <vt:lpwstr/>
      </vt:variant>
      <vt:variant>
        <vt:lpwstr>_Toc165896535</vt:lpwstr>
      </vt:variant>
      <vt:variant>
        <vt:i4>1835064</vt:i4>
      </vt:variant>
      <vt:variant>
        <vt:i4>8</vt:i4>
      </vt:variant>
      <vt:variant>
        <vt:i4>0</vt:i4>
      </vt:variant>
      <vt:variant>
        <vt:i4>5</vt:i4>
      </vt:variant>
      <vt:variant>
        <vt:lpwstr/>
      </vt:variant>
      <vt:variant>
        <vt:lpwstr>_Toc165896534</vt:lpwstr>
      </vt:variant>
      <vt:variant>
        <vt:i4>5505148</vt:i4>
      </vt:variant>
      <vt:variant>
        <vt:i4>0</vt:i4>
      </vt:variant>
      <vt:variant>
        <vt:i4>0</vt:i4>
      </vt:variant>
      <vt:variant>
        <vt:i4>5</vt:i4>
      </vt:variant>
      <vt:variant>
        <vt:lpwstr>mailto:ignacio.pascual.pelayo@ericsson.com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RAN2#126</cp:lastModifiedBy>
  <cp:revision>263</cp:revision>
  <cp:lastPrinted>2008-02-01T01:09:00Z</cp:lastPrinted>
  <dcterms:created xsi:type="dcterms:W3CDTF">2020-08-14T15:21:00Z</dcterms:created>
  <dcterms:modified xsi:type="dcterms:W3CDTF">2024-05-09T09:03:00Z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